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7F8E6" w14:textId="5EAC25D9" w:rsidR="009D23A4" w:rsidRPr="00C52FD4" w:rsidRDefault="009D23A4" w:rsidP="009D23A4">
      <w:pPr>
        <w:pStyle w:val="3GPPHeader"/>
        <w:spacing w:after="0"/>
        <w:rPr>
          <w:bCs/>
        </w:rPr>
      </w:pPr>
      <w:r w:rsidRPr="00C52FD4">
        <w:rPr>
          <w:bCs/>
        </w:rPr>
        <w:t xml:space="preserve">3GPP TSG RAN WG1 #90                                       </w:t>
      </w:r>
      <w:r w:rsidRPr="00C52FD4">
        <w:rPr>
          <w:bCs/>
        </w:rPr>
        <w:tab/>
        <w:t>R1-171</w:t>
      </w:r>
      <w:r>
        <w:rPr>
          <w:bCs/>
        </w:rPr>
        <w:t>4434</w:t>
      </w:r>
    </w:p>
    <w:p w14:paraId="4E04504B" w14:textId="77777777" w:rsidR="009D23A4" w:rsidRDefault="009D23A4" w:rsidP="009D23A4">
      <w:pPr>
        <w:pStyle w:val="3GPPHeader"/>
        <w:spacing w:after="0"/>
        <w:rPr>
          <w:bCs/>
        </w:rPr>
      </w:pPr>
      <w:r w:rsidRPr="00C52FD4">
        <w:rPr>
          <w:bCs/>
        </w:rPr>
        <w:t>Prague, Czech Republic, 21-25 August 2017</w:t>
      </w:r>
    </w:p>
    <w:p w14:paraId="601772E8" w14:textId="77777777" w:rsidR="00011A25" w:rsidRDefault="00011A25" w:rsidP="00F618ED">
      <w:pPr>
        <w:pStyle w:val="Header"/>
        <w:tabs>
          <w:tab w:val="clear" w:pos="4536"/>
          <w:tab w:val="left" w:pos="1800"/>
        </w:tabs>
        <w:ind w:left="1800" w:hanging="1800"/>
        <w:rPr>
          <w:rFonts w:cs="Arial"/>
        </w:rPr>
      </w:pPr>
    </w:p>
    <w:p w14:paraId="72E08FCD" w14:textId="5606DB49" w:rsidR="00F618ED" w:rsidRPr="00060D83" w:rsidRDefault="00F618ED" w:rsidP="00F618ED">
      <w:pPr>
        <w:pStyle w:val="Header"/>
        <w:tabs>
          <w:tab w:val="clear" w:pos="4536"/>
          <w:tab w:val="left" w:pos="1800"/>
        </w:tabs>
        <w:ind w:left="1800" w:hanging="1800"/>
        <w:rPr>
          <w:rFonts w:cs="Arial"/>
        </w:rPr>
      </w:pPr>
      <w:r w:rsidRPr="00060D83">
        <w:rPr>
          <w:rFonts w:cs="Arial"/>
        </w:rPr>
        <w:t>Source:</w:t>
      </w:r>
      <w:r w:rsidRPr="00060D83">
        <w:rPr>
          <w:rFonts w:cs="Arial"/>
        </w:rPr>
        <w:tab/>
        <w:t>Ericsson</w:t>
      </w:r>
    </w:p>
    <w:p w14:paraId="2BF99A4B" w14:textId="2807CEF9" w:rsidR="00F618ED" w:rsidRPr="00060D83" w:rsidRDefault="00F618ED" w:rsidP="00F618ED">
      <w:pPr>
        <w:pStyle w:val="Header"/>
        <w:tabs>
          <w:tab w:val="clear" w:pos="4536"/>
          <w:tab w:val="left" w:pos="1800"/>
        </w:tabs>
        <w:rPr>
          <w:rFonts w:cs="Arial"/>
        </w:rPr>
      </w:pPr>
      <w:r w:rsidRPr="00060D83">
        <w:rPr>
          <w:rFonts w:cs="Arial"/>
        </w:rPr>
        <w:t>Title:</w:t>
      </w:r>
      <w:bookmarkStart w:id="0" w:name="Title"/>
      <w:bookmarkEnd w:id="0"/>
      <w:r w:rsidRPr="00060D83">
        <w:rPr>
          <w:rFonts w:cs="Arial"/>
        </w:rPr>
        <w:tab/>
      </w:r>
      <w:r w:rsidR="00011A25" w:rsidRPr="00674BE7">
        <w:rPr>
          <w:iCs/>
        </w:rPr>
        <w:t>On UL Data Scheduling Grant in NR</w:t>
      </w:r>
    </w:p>
    <w:p w14:paraId="21A0FB9A" w14:textId="13A1FC4E" w:rsidR="00F618ED" w:rsidRPr="00060D83" w:rsidRDefault="00F618ED" w:rsidP="00F618ED">
      <w:pPr>
        <w:pStyle w:val="Header"/>
        <w:tabs>
          <w:tab w:val="left" w:pos="1800"/>
        </w:tabs>
        <w:rPr>
          <w:rFonts w:cs="Arial"/>
        </w:rPr>
      </w:pPr>
      <w:r w:rsidRPr="00060D83">
        <w:rPr>
          <w:rFonts w:cs="Arial"/>
        </w:rPr>
        <w:t xml:space="preserve">Agenda </w:t>
      </w:r>
      <w:r w:rsidRPr="009D23A4">
        <w:rPr>
          <w:iCs/>
        </w:rPr>
        <w:t>Item:</w:t>
      </w:r>
      <w:bookmarkStart w:id="1" w:name="Source"/>
      <w:bookmarkEnd w:id="1"/>
      <w:r w:rsidRPr="009D23A4">
        <w:rPr>
          <w:iCs/>
        </w:rPr>
        <w:tab/>
      </w:r>
      <w:r w:rsidR="00794761" w:rsidRPr="009D23A4">
        <w:rPr>
          <w:iCs/>
        </w:rPr>
        <w:t>6</w:t>
      </w:r>
      <w:r w:rsidR="005B50D0" w:rsidRPr="009D23A4">
        <w:rPr>
          <w:iCs/>
        </w:rPr>
        <w:t>.1.3.3.</w:t>
      </w:r>
      <w:r w:rsidR="00011A25" w:rsidRPr="009D23A4">
        <w:rPr>
          <w:iCs/>
        </w:rPr>
        <w:t>2</w:t>
      </w:r>
    </w:p>
    <w:p w14:paraId="37E0F9F2" w14:textId="77777777" w:rsidR="00F618ED" w:rsidRPr="00060D83" w:rsidRDefault="00F618ED" w:rsidP="00F618ED">
      <w:pPr>
        <w:pStyle w:val="Header"/>
        <w:tabs>
          <w:tab w:val="left" w:pos="1800"/>
        </w:tabs>
        <w:rPr>
          <w:rFonts w:cs="Arial"/>
        </w:rPr>
      </w:pPr>
      <w:r w:rsidRPr="00060D83">
        <w:rPr>
          <w:rFonts w:cs="Arial"/>
        </w:rPr>
        <w:t>Document for:</w:t>
      </w:r>
      <w:r w:rsidRPr="00060D83">
        <w:rPr>
          <w:rFonts w:cs="Arial"/>
        </w:rPr>
        <w:tab/>
      </w:r>
      <w:bookmarkStart w:id="2" w:name="DocumentFor"/>
      <w:bookmarkEnd w:id="2"/>
      <w:r w:rsidRPr="00060D83">
        <w:rPr>
          <w:rFonts w:cs="Arial"/>
        </w:rPr>
        <w:t>Discussion and Decision</w:t>
      </w:r>
    </w:p>
    <w:p w14:paraId="4CE178D4" w14:textId="77777777" w:rsidR="00F618ED" w:rsidRPr="00060D83" w:rsidRDefault="00F618ED" w:rsidP="00F618ED">
      <w:pPr>
        <w:pBdr>
          <w:bottom w:val="single" w:sz="4" w:space="1" w:color="auto"/>
        </w:pBdr>
        <w:tabs>
          <w:tab w:val="left" w:pos="2552"/>
        </w:tabs>
        <w:rPr>
          <w:rFonts w:ascii="Arial" w:hAnsi="Arial" w:cs="Arial"/>
        </w:rPr>
      </w:pPr>
    </w:p>
    <w:p w14:paraId="00E53489" w14:textId="00EF9915" w:rsidR="00F618ED" w:rsidRPr="00060D83" w:rsidRDefault="00F618ED" w:rsidP="00F618ED">
      <w:pPr>
        <w:pStyle w:val="Heading1"/>
        <w:spacing w:before="180"/>
        <w:ind w:left="562" w:hanging="562"/>
        <w:rPr>
          <w:rFonts w:ascii="Arial" w:hAnsi="Arial"/>
        </w:rPr>
      </w:pPr>
      <w:r w:rsidRPr="00060D83">
        <w:rPr>
          <w:rFonts w:ascii="Arial" w:hAnsi="Arial"/>
        </w:rPr>
        <w:t>Introduction</w:t>
      </w:r>
    </w:p>
    <w:p w14:paraId="7DB615E4" w14:textId="03D1D187" w:rsidR="00CC4ED6" w:rsidRPr="00EE5AB8" w:rsidRDefault="00457C87" w:rsidP="00D573FE">
      <w:pPr>
        <w:pStyle w:val="BodyText"/>
      </w:pPr>
      <w:r w:rsidRPr="00EE5AB8">
        <w:t>In this contribution</w:t>
      </w:r>
      <w:r w:rsidR="003C5C66" w:rsidRPr="00EE5AB8">
        <w:t>,</w:t>
      </w:r>
      <w:r w:rsidRPr="00EE5AB8">
        <w:t xml:space="preserve"> we discuss aspects relating the scheduling of UL based on a grant. </w:t>
      </w:r>
    </w:p>
    <w:p w14:paraId="41B1AFA4" w14:textId="7C7E3446" w:rsidR="001E76F3" w:rsidRDefault="001E76F3" w:rsidP="001E76F3">
      <w:pPr>
        <w:pStyle w:val="Heading1"/>
        <w:spacing w:before="180"/>
        <w:ind w:left="562" w:hanging="562"/>
        <w:rPr>
          <w:rFonts w:ascii="Arial" w:hAnsi="Arial"/>
        </w:rPr>
      </w:pPr>
      <w:r w:rsidRPr="00060D83">
        <w:rPr>
          <w:rFonts w:ascii="Arial" w:hAnsi="Arial"/>
        </w:rPr>
        <w:t>Discussion</w:t>
      </w:r>
    </w:p>
    <w:p w14:paraId="10A8490F" w14:textId="6DDB733F" w:rsidR="00B1541C" w:rsidRDefault="00794761" w:rsidP="009D23A4">
      <w:pPr>
        <w:pStyle w:val="Heading2"/>
      </w:pPr>
      <w:r>
        <w:t>Scheduling request</w:t>
      </w:r>
    </w:p>
    <w:p w14:paraId="56156000" w14:textId="77777777" w:rsidR="00794761" w:rsidRDefault="00794761" w:rsidP="00794761">
      <w:r>
        <w:t xml:space="preserve">In LTE, scheduling requests (SRs) </w:t>
      </w:r>
      <w:r>
        <w:rPr>
          <w:noProof/>
        </w:rPr>
        <w:t xml:space="preserve">are used for requesting UL-SCH resources for new transmissions when the UE has no valid grant. If </w:t>
      </w:r>
      <w:r>
        <w:t xml:space="preserve">SRs are not configured for the UE, the UE </w:t>
      </w:r>
      <w:r>
        <w:rPr>
          <w:noProof/>
        </w:rPr>
        <w:t>initiates a Random Access procedure in order to get scheduled in UL.</w:t>
      </w:r>
      <w:r>
        <w:t xml:space="preserve"> In LTE SRs consists of only one bit of information and indicates only that the UE needs an UL grant. This means that upon the reception of SR, gNB knows neither which logical channel (associated with certain QCI) has data available for transmission, or the amount of data available for transmission at UE. Furthermore, it good to provide the preferred PLP. In short, in NR an accurate grant cannot be provided to the UE only based on the one-bit information of the LTE type of SR.</w:t>
      </w:r>
    </w:p>
    <w:p w14:paraId="0D10BDF7" w14:textId="77777777" w:rsidR="00794761" w:rsidRDefault="00794761" w:rsidP="00794761"/>
    <w:p w14:paraId="565457AA" w14:textId="77777777" w:rsidR="00794761" w:rsidRPr="00107D3A" w:rsidRDefault="00794761" w:rsidP="00794761">
      <w:pPr>
        <w:rPr>
          <w:b/>
        </w:rPr>
      </w:pPr>
      <w:r w:rsidRPr="00107D3A">
        <w:rPr>
          <w:b/>
        </w:rPr>
        <w:t>Observations</w:t>
      </w:r>
    </w:p>
    <w:p w14:paraId="7CB3F1AA" w14:textId="77777777" w:rsidR="00794761" w:rsidRPr="00107D3A" w:rsidRDefault="00794761" w:rsidP="00794761">
      <w:pPr>
        <w:pStyle w:val="Observation"/>
        <w:numPr>
          <w:ilvl w:val="0"/>
          <w:numId w:val="29"/>
        </w:numPr>
        <w:rPr>
          <w:rFonts w:ascii="Times New Roman" w:hAnsi="Times New Roman"/>
          <w:b w:val="0"/>
          <w:bCs w:val="0"/>
          <w:i/>
          <w:szCs w:val="24"/>
          <w:lang w:val="en-US" w:eastAsia="en-US"/>
        </w:rPr>
      </w:pPr>
      <w:bookmarkStart w:id="3" w:name="_Toc462415622"/>
      <w:bookmarkStart w:id="4" w:name="_Toc462677329"/>
      <w:bookmarkStart w:id="5" w:name="_Toc462859219"/>
      <w:bookmarkStart w:id="6" w:name="_Toc462998266"/>
      <w:bookmarkStart w:id="7" w:name="_Toc465840859"/>
      <w:bookmarkStart w:id="8" w:name="_Toc469921859"/>
      <w:bookmarkStart w:id="9" w:name="_Toc470090101"/>
      <w:bookmarkStart w:id="10" w:name="_Toc471120357"/>
      <w:bookmarkStart w:id="11" w:name="_Toc471302674"/>
      <w:bookmarkStart w:id="12" w:name="_Toc476836881"/>
      <w:r w:rsidRPr="00107D3A">
        <w:rPr>
          <w:rFonts w:ascii="Times New Roman" w:hAnsi="Times New Roman"/>
          <w:b w:val="0"/>
          <w:bCs w:val="0"/>
          <w:i/>
          <w:szCs w:val="24"/>
          <w:lang w:val="en-US" w:eastAsia="en-US"/>
        </w:rPr>
        <w:t>LTE scheduling request saves physical layer resource</w:t>
      </w:r>
      <w:bookmarkStart w:id="13" w:name="_GoBack"/>
      <w:bookmarkEnd w:id="13"/>
      <w:r w:rsidRPr="00107D3A">
        <w:rPr>
          <w:rFonts w:ascii="Times New Roman" w:hAnsi="Times New Roman"/>
          <w:b w:val="0"/>
          <w:bCs w:val="0"/>
          <w:i/>
          <w:szCs w:val="24"/>
          <w:lang w:val="en-US" w:eastAsia="en-US"/>
        </w:rPr>
        <w:t>s but does not provide sufficient information for efficient grant allocation in NR.</w:t>
      </w:r>
      <w:bookmarkEnd w:id="3"/>
      <w:bookmarkEnd w:id="4"/>
      <w:bookmarkEnd w:id="5"/>
      <w:bookmarkEnd w:id="6"/>
      <w:bookmarkEnd w:id="7"/>
      <w:bookmarkEnd w:id="8"/>
      <w:bookmarkEnd w:id="9"/>
      <w:bookmarkEnd w:id="10"/>
      <w:bookmarkEnd w:id="11"/>
      <w:bookmarkEnd w:id="12"/>
    </w:p>
    <w:p w14:paraId="1E4B0FF4" w14:textId="77777777" w:rsidR="00794761" w:rsidRDefault="00794761" w:rsidP="00794761">
      <w:r>
        <w:t>Buffer Status Reports (BSRs) on the other hand carry more detailed information compared to SR. A BSR indicates buffer size for each LCG. However, the BSR requires a grant for transmission so it may take longer time until the gNB receives it since it may need to be preceded by an SR. The interaction between SR, BSR and grant is exemplified in Figure 1.</w:t>
      </w:r>
    </w:p>
    <w:p w14:paraId="40AFCD98" w14:textId="77777777" w:rsidR="00794761" w:rsidRDefault="00794761" w:rsidP="00794761"/>
    <w:p w14:paraId="336F24C6" w14:textId="77777777" w:rsidR="00794761" w:rsidRDefault="00794761" w:rsidP="00794761"/>
    <w:p w14:paraId="49E290A1" w14:textId="77777777" w:rsidR="00794761" w:rsidRDefault="00794761" w:rsidP="00794761">
      <w:pPr>
        <w:jc w:val="center"/>
      </w:pPr>
      <w:r w:rsidRPr="00734116">
        <w:rPr>
          <w:noProof/>
          <w:lang w:val="sv-SE" w:eastAsia="sv-SE"/>
        </w:rPr>
        <w:drawing>
          <wp:inline distT="0" distB="0" distL="0" distR="0" wp14:anchorId="143EED71" wp14:editId="4D27BD53">
            <wp:extent cx="2143760" cy="23983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3760" cy="2398395"/>
                    </a:xfrm>
                    <a:prstGeom prst="rect">
                      <a:avLst/>
                    </a:prstGeom>
                    <a:noFill/>
                  </pic:spPr>
                </pic:pic>
              </a:graphicData>
            </a:graphic>
          </wp:inline>
        </w:drawing>
      </w:r>
    </w:p>
    <w:p w14:paraId="13D33C05" w14:textId="77777777" w:rsidR="00794761" w:rsidRDefault="00794761" w:rsidP="00794761">
      <w:pPr>
        <w:pStyle w:val="Caption"/>
        <w:jc w:val="center"/>
      </w:pPr>
      <w:bookmarkStart w:id="14" w:name="_Ref450773594"/>
      <w:r>
        <w:t xml:space="preserve">Figure </w:t>
      </w:r>
      <w:r w:rsidR="00B6307C">
        <w:fldChar w:fldCharType="begin"/>
      </w:r>
      <w:r w:rsidR="00B6307C">
        <w:instrText xml:space="preserve"> SEQ Figure \* ARABIC </w:instrText>
      </w:r>
      <w:r w:rsidR="00B6307C">
        <w:fldChar w:fldCharType="separate"/>
      </w:r>
      <w:r>
        <w:rPr>
          <w:noProof/>
        </w:rPr>
        <w:t>1</w:t>
      </w:r>
      <w:r w:rsidR="00B6307C">
        <w:rPr>
          <w:noProof/>
        </w:rPr>
        <w:fldChar w:fldCharType="end"/>
      </w:r>
      <w:bookmarkEnd w:id="14"/>
      <w:r>
        <w:t>: Scheduling procedure for dynamic scheduling in LTE</w:t>
      </w:r>
    </w:p>
    <w:p w14:paraId="29B242E4" w14:textId="77777777" w:rsidR="00794761" w:rsidRPr="00107D3A" w:rsidRDefault="00794761" w:rsidP="00794761">
      <w:pPr>
        <w:rPr>
          <w:b/>
        </w:rPr>
      </w:pPr>
      <w:r w:rsidRPr="00107D3A">
        <w:rPr>
          <w:b/>
        </w:rPr>
        <w:t>Observations</w:t>
      </w:r>
    </w:p>
    <w:p w14:paraId="36BCEBB6" w14:textId="77777777" w:rsidR="00794761" w:rsidRPr="00107D3A" w:rsidRDefault="00794761" w:rsidP="00794761">
      <w:pPr>
        <w:pStyle w:val="Observation"/>
        <w:numPr>
          <w:ilvl w:val="0"/>
          <w:numId w:val="29"/>
        </w:numPr>
        <w:rPr>
          <w:rFonts w:ascii="Times New Roman" w:hAnsi="Times New Roman"/>
          <w:b w:val="0"/>
          <w:bCs w:val="0"/>
          <w:i/>
          <w:szCs w:val="24"/>
          <w:lang w:val="en-US" w:eastAsia="en-US"/>
        </w:rPr>
      </w:pPr>
      <w:bookmarkStart w:id="15" w:name="_Toc462415623"/>
      <w:bookmarkStart w:id="16" w:name="_Toc462677330"/>
      <w:bookmarkStart w:id="17" w:name="_Toc462859220"/>
      <w:bookmarkStart w:id="18" w:name="_Toc462998267"/>
      <w:bookmarkStart w:id="19" w:name="_Toc465840860"/>
      <w:bookmarkStart w:id="20" w:name="_Toc469921860"/>
      <w:bookmarkStart w:id="21" w:name="_Toc470090102"/>
      <w:bookmarkStart w:id="22" w:name="_Toc471120358"/>
      <w:bookmarkStart w:id="23" w:name="_Toc471302675"/>
      <w:bookmarkStart w:id="24" w:name="_Toc476836882"/>
      <w:r w:rsidRPr="00107D3A">
        <w:rPr>
          <w:rFonts w:ascii="Times New Roman" w:hAnsi="Times New Roman"/>
          <w:b w:val="0"/>
          <w:bCs w:val="0"/>
          <w:i/>
          <w:szCs w:val="24"/>
          <w:lang w:val="en-US" w:eastAsia="en-US"/>
        </w:rPr>
        <w:t>LTE BSRs provide more detailed information than an SR, but it brings additional delay due to the need for a grant.</w:t>
      </w:r>
      <w:bookmarkEnd w:id="15"/>
      <w:bookmarkEnd w:id="16"/>
      <w:bookmarkEnd w:id="17"/>
      <w:bookmarkEnd w:id="18"/>
      <w:bookmarkEnd w:id="19"/>
      <w:bookmarkEnd w:id="20"/>
      <w:bookmarkEnd w:id="21"/>
      <w:bookmarkEnd w:id="22"/>
      <w:bookmarkEnd w:id="23"/>
      <w:bookmarkEnd w:id="24"/>
      <w:r w:rsidRPr="00107D3A">
        <w:rPr>
          <w:rFonts w:ascii="Times New Roman" w:hAnsi="Times New Roman"/>
          <w:b w:val="0"/>
          <w:bCs w:val="0"/>
          <w:i/>
          <w:szCs w:val="24"/>
          <w:lang w:val="en-US" w:eastAsia="en-US"/>
        </w:rPr>
        <w:t xml:space="preserve"> </w:t>
      </w:r>
    </w:p>
    <w:p w14:paraId="08AB7884" w14:textId="77777777" w:rsidR="00794761" w:rsidRDefault="00794761" w:rsidP="00794761">
      <w:r>
        <w:t xml:space="preserve">We believe the framework with SR/BSR from LTE in general works well but there may be room for improvements considering the above observations. </w:t>
      </w:r>
    </w:p>
    <w:p w14:paraId="353B19CC" w14:textId="77777777" w:rsidR="00794761" w:rsidRDefault="00794761" w:rsidP="00794761">
      <w:pPr>
        <w:rPr>
          <w:b/>
        </w:rPr>
      </w:pPr>
    </w:p>
    <w:p w14:paraId="375989A4" w14:textId="77777777" w:rsidR="00794761" w:rsidRPr="00107D3A" w:rsidRDefault="00794761" w:rsidP="00794761">
      <w:pPr>
        <w:rPr>
          <w:b/>
        </w:rPr>
      </w:pPr>
      <w:r w:rsidRPr="00107D3A">
        <w:rPr>
          <w:b/>
        </w:rPr>
        <w:t>Observations</w:t>
      </w:r>
    </w:p>
    <w:p w14:paraId="01022CF4" w14:textId="77777777" w:rsidR="00794761" w:rsidRPr="00107D3A" w:rsidRDefault="00794761" w:rsidP="00794761">
      <w:pPr>
        <w:pStyle w:val="Observation"/>
        <w:numPr>
          <w:ilvl w:val="0"/>
          <w:numId w:val="29"/>
        </w:numPr>
        <w:rPr>
          <w:rFonts w:ascii="Times New Roman" w:hAnsi="Times New Roman"/>
          <w:b w:val="0"/>
          <w:bCs w:val="0"/>
          <w:i/>
          <w:szCs w:val="24"/>
          <w:lang w:val="en-US" w:eastAsia="en-US"/>
        </w:rPr>
      </w:pPr>
      <w:bookmarkStart w:id="25" w:name="_Toc476836883"/>
      <w:r w:rsidRPr="00107D3A">
        <w:rPr>
          <w:rFonts w:ascii="Times New Roman" w:hAnsi="Times New Roman"/>
          <w:b w:val="0"/>
          <w:bCs w:val="0"/>
          <w:i/>
          <w:szCs w:val="24"/>
          <w:lang w:val="en-US" w:eastAsia="en-US"/>
        </w:rPr>
        <w:lastRenderedPageBreak/>
        <w:t>LTE SR/BSR framework can be reused in NR as a baseline, however further improvement is necessary for NR.</w:t>
      </w:r>
      <w:bookmarkEnd w:id="25"/>
      <w:r w:rsidRPr="00107D3A">
        <w:rPr>
          <w:rFonts w:ascii="Times New Roman" w:hAnsi="Times New Roman"/>
          <w:b w:val="0"/>
          <w:bCs w:val="0"/>
          <w:i/>
          <w:szCs w:val="24"/>
          <w:lang w:val="en-US" w:eastAsia="en-US"/>
        </w:rPr>
        <w:t xml:space="preserve"> </w:t>
      </w:r>
    </w:p>
    <w:p w14:paraId="4B832DFC" w14:textId="77777777" w:rsidR="00794761" w:rsidRDefault="00794761" w:rsidP="00794761">
      <w:pPr>
        <w:pStyle w:val="Heading2"/>
        <w:tabs>
          <w:tab w:val="clear" w:pos="576"/>
        </w:tabs>
        <w:ind w:left="567" w:hanging="567"/>
      </w:pPr>
      <w:r>
        <w:t>Potential enhancements to SR</w:t>
      </w:r>
    </w:p>
    <w:p w14:paraId="0287EFDF" w14:textId="77777777" w:rsidR="00794761" w:rsidRDefault="00794761" w:rsidP="00794761">
      <w:r>
        <w:t xml:space="preserve">RAN2 has decided that they needed multiple SR configurations. The approach then is basically to reuse the format that is used for A/N report of 1 to 2 bits for SR for both short PUCCH and long PUCCH. </w:t>
      </w:r>
    </w:p>
    <w:p w14:paraId="3409FC5A" w14:textId="77777777" w:rsidR="00794761" w:rsidRDefault="00794761" w:rsidP="00794761"/>
    <w:p w14:paraId="7E22E754" w14:textId="77777777" w:rsidR="00794761" w:rsidRPr="00EF2550" w:rsidRDefault="00794761" w:rsidP="00794761">
      <w:pPr>
        <w:rPr>
          <w:b/>
        </w:rPr>
      </w:pPr>
      <w:r w:rsidRPr="00EF2550">
        <w:rPr>
          <w:b/>
        </w:rPr>
        <w:t>Proposal</w:t>
      </w:r>
    </w:p>
    <w:p w14:paraId="1C11822C" w14:textId="77777777" w:rsidR="00794761" w:rsidRPr="009D23A4" w:rsidRDefault="00794761" w:rsidP="00794761">
      <w:pPr>
        <w:pStyle w:val="ListParagraph"/>
        <w:numPr>
          <w:ilvl w:val="0"/>
          <w:numId w:val="29"/>
        </w:numPr>
        <w:overflowPunct w:val="0"/>
        <w:autoSpaceDE w:val="0"/>
        <w:autoSpaceDN w:val="0"/>
        <w:adjustRightInd w:val="0"/>
        <w:spacing w:after="120"/>
        <w:contextualSpacing/>
        <w:jc w:val="both"/>
        <w:textAlignment w:val="baseline"/>
        <w:rPr>
          <w:rFonts w:ascii="Times New Roman" w:eastAsia="MS Mincho" w:hAnsi="Times New Roman"/>
          <w:i/>
          <w:sz w:val="20"/>
          <w:szCs w:val="24"/>
          <w:lang w:val="en-GB"/>
        </w:rPr>
      </w:pPr>
      <w:r w:rsidRPr="009D23A4">
        <w:rPr>
          <w:rFonts w:ascii="Times New Roman" w:eastAsia="MS Mincho" w:hAnsi="Times New Roman"/>
          <w:i/>
          <w:sz w:val="20"/>
          <w:szCs w:val="24"/>
          <w:lang w:val="en-GB"/>
        </w:rPr>
        <w:t>SR reporting format is based on the short PUCCH and long PUCCH for 1 to 2 bits A/N.</w:t>
      </w:r>
    </w:p>
    <w:p w14:paraId="66BB80D0" w14:textId="77777777" w:rsidR="00794761" w:rsidRPr="00EF2550" w:rsidRDefault="00794761" w:rsidP="00794761"/>
    <w:p w14:paraId="4249998F" w14:textId="77777777" w:rsidR="00794761" w:rsidRDefault="00794761" w:rsidP="00794761">
      <w:r>
        <w:t>The main discussion point is multiple SR codepoints are supported and there is another level of detail to this how these are provided to the gNB. Multiple SR resources for when SR only is transmitted and a limited number of HARQ-ACK bits. With higher granularity for the SR it would be possible for a UE to provide more detailed information such as the type/priority of the logical channel which has data available. By knowing the type/priority of the logical channel, gNB can provide grants for the traffic that should be scheduled. This enables a more correct priority handling. This is beneficial for RRC signalling or high priority data. So, they can get resources with higher priority than other logical channels.</w:t>
      </w:r>
    </w:p>
    <w:p w14:paraId="1C94CF4E" w14:textId="77777777" w:rsidR="00794761" w:rsidRPr="00107D3A" w:rsidRDefault="00794761" w:rsidP="00794761">
      <w:pPr>
        <w:rPr>
          <w:b/>
        </w:rPr>
      </w:pPr>
      <w:r w:rsidRPr="00107D3A">
        <w:rPr>
          <w:b/>
        </w:rPr>
        <w:t>Observations</w:t>
      </w:r>
    </w:p>
    <w:p w14:paraId="13E19A56" w14:textId="77777777" w:rsidR="00794761" w:rsidRPr="00086E2D" w:rsidRDefault="00794761" w:rsidP="00794761">
      <w:pPr>
        <w:pStyle w:val="Observation"/>
        <w:numPr>
          <w:ilvl w:val="0"/>
          <w:numId w:val="29"/>
        </w:numPr>
      </w:pPr>
      <w:bookmarkStart w:id="26" w:name="_Toc476836884"/>
      <w:r w:rsidRPr="00107D3A">
        <w:rPr>
          <w:rFonts w:ascii="Times New Roman" w:hAnsi="Times New Roman"/>
          <w:b w:val="0"/>
          <w:bCs w:val="0"/>
          <w:i/>
          <w:szCs w:val="24"/>
          <w:lang w:val="en-US" w:eastAsia="en-US"/>
        </w:rPr>
        <w:t>More efficient priority handling is achievable by extending additional bits for SR</w:t>
      </w:r>
      <w:bookmarkEnd w:id="26"/>
    </w:p>
    <w:p w14:paraId="50EA9528" w14:textId="77777777" w:rsidR="00794761" w:rsidRDefault="00794761" w:rsidP="00794761">
      <w:pPr>
        <w:rPr>
          <w:iCs/>
        </w:rPr>
      </w:pPr>
      <w:r>
        <w:t>How states that SR should be extended with, is a question of how to achieve a good trade-off between the increased L1 control channel issues (overhead, design complexity etc) and the possible achieved gain in terms of UP latency reduction.  T</w:t>
      </w:r>
      <w:r w:rsidRPr="001372A3">
        <w:rPr>
          <w:iCs/>
        </w:rPr>
        <w:t xml:space="preserve">he SR without </w:t>
      </w:r>
      <w:r>
        <w:rPr>
          <w:iCs/>
        </w:rPr>
        <w:t>HARQ acknowledgement</w:t>
      </w:r>
      <w:r w:rsidRPr="001372A3">
        <w:rPr>
          <w:iCs/>
        </w:rPr>
        <w:t xml:space="preserve"> could probably be </w:t>
      </w:r>
      <w:r>
        <w:rPr>
          <w:iCs/>
        </w:rPr>
        <w:t xml:space="preserve">relatively easier </w:t>
      </w:r>
      <w:r w:rsidRPr="001372A3">
        <w:rPr>
          <w:iCs/>
        </w:rPr>
        <w:t xml:space="preserve">generalized </w:t>
      </w:r>
      <w:r>
        <w:rPr>
          <w:iCs/>
        </w:rPr>
        <w:t xml:space="preserve">by configuring the UE with multiple SR resources. How many resources specifically that could be configured is a RAN2 questions to answer but around 3 seems to be a good starting point. For the case when HARQ-ACK are reported jointly with SR how to report the feedback would be based on the PUCCH format design as such. If the format is based on sequence selection than a specific sequence is selected that indicates a given SR and A/N. If the format is based on feedbacking a set of coded bits, then SR and A/N is jointly encoded. For some of these cases it could be of interest to look into bundling SR information in some way if multiple SR code points happen to be looked at the same time occasion as A/N. </w:t>
      </w:r>
    </w:p>
    <w:p w14:paraId="5268F70C" w14:textId="77777777" w:rsidR="00794761" w:rsidRDefault="00794761" w:rsidP="00794761">
      <w:pPr>
        <w:rPr>
          <w:iCs/>
        </w:rPr>
      </w:pPr>
    </w:p>
    <w:p w14:paraId="1FDA6732" w14:textId="77777777" w:rsidR="00794761" w:rsidRPr="001E2E8F" w:rsidRDefault="00794761" w:rsidP="00794761">
      <w:pPr>
        <w:rPr>
          <w:b/>
          <w:iCs/>
        </w:rPr>
      </w:pPr>
      <w:r w:rsidRPr="001E2E8F">
        <w:rPr>
          <w:b/>
          <w:iCs/>
        </w:rPr>
        <w:t>Proposal</w:t>
      </w:r>
    </w:p>
    <w:p w14:paraId="18B5A8DB" w14:textId="77777777" w:rsidR="00794761" w:rsidRPr="009D23A4" w:rsidRDefault="00794761" w:rsidP="00794761">
      <w:pPr>
        <w:pStyle w:val="ListParagraph"/>
        <w:numPr>
          <w:ilvl w:val="0"/>
          <w:numId w:val="29"/>
        </w:numPr>
        <w:overflowPunct w:val="0"/>
        <w:autoSpaceDE w:val="0"/>
        <w:autoSpaceDN w:val="0"/>
        <w:adjustRightInd w:val="0"/>
        <w:spacing w:after="120"/>
        <w:contextualSpacing/>
        <w:jc w:val="both"/>
        <w:textAlignment w:val="baseline"/>
        <w:rPr>
          <w:rFonts w:ascii="Times New Roman" w:eastAsia="MS Mincho" w:hAnsi="Times New Roman"/>
          <w:i/>
          <w:sz w:val="20"/>
          <w:szCs w:val="24"/>
          <w:lang w:val="en-GB"/>
        </w:rPr>
      </w:pPr>
      <w:r w:rsidRPr="009D23A4">
        <w:rPr>
          <w:rFonts w:ascii="Times New Roman" w:eastAsia="MS Mincho" w:hAnsi="Times New Roman"/>
          <w:i/>
          <w:sz w:val="20"/>
          <w:szCs w:val="24"/>
          <w:lang w:val="en-GB"/>
        </w:rPr>
        <w:t>From a RAN1 point view at most 3 SR configurations is feasible to support</w:t>
      </w:r>
    </w:p>
    <w:p w14:paraId="0C1B9C2C" w14:textId="77777777" w:rsidR="00794761" w:rsidRPr="001E2E8F" w:rsidRDefault="00794761" w:rsidP="00794761">
      <w:pPr>
        <w:rPr>
          <w:iCs/>
        </w:rPr>
      </w:pPr>
    </w:p>
    <w:p w14:paraId="1A4309D2" w14:textId="77777777" w:rsidR="00794761" w:rsidRDefault="00794761" w:rsidP="00794761">
      <w:pPr>
        <w:pStyle w:val="BodyText"/>
        <w:rPr>
          <w:lang w:val="en-GB"/>
        </w:rPr>
      </w:pPr>
      <w:r>
        <w:rPr>
          <w:lang w:val="en-GB"/>
        </w:rPr>
        <w:t>In addition to the above enhancement to SR it would further be worth to consider allowing SRs to be sent very frequently. In addition to have the possibility to configure SR resources every slot one can also consider to implement even more frequent SR resources using mini-slots.</w:t>
      </w:r>
    </w:p>
    <w:p w14:paraId="18DC7BDB" w14:textId="77777777" w:rsidR="00794761" w:rsidRPr="00F46FCB" w:rsidRDefault="00794761" w:rsidP="00794761">
      <w:pPr>
        <w:pStyle w:val="BodyText"/>
        <w:rPr>
          <w:b/>
          <w:lang w:val="en-GB"/>
        </w:rPr>
      </w:pPr>
      <w:r w:rsidRPr="00F46FCB">
        <w:rPr>
          <w:b/>
          <w:lang w:val="en-GB"/>
        </w:rPr>
        <w:t>Proposal</w:t>
      </w:r>
    </w:p>
    <w:p w14:paraId="5D884DBC" w14:textId="77777777" w:rsidR="00794761" w:rsidRPr="00F46FCB" w:rsidRDefault="00794761" w:rsidP="00794761">
      <w:pPr>
        <w:pStyle w:val="BodyText"/>
        <w:numPr>
          <w:ilvl w:val="0"/>
          <w:numId w:val="53"/>
        </w:numPr>
        <w:rPr>
          <w:i/>
          <w:lang w:val="en-GB"/>
        </w:rPr>
      </w:pPr>
      <w:r w:rsidRPr="00F46FCB">
        <w:rPr>
          <w:i/>
          <w:lang w:val="en-GB"/>
        </w:rPr>
        <w:t xml:space="preserve">SR periodicities are possible to configure to the shortest </w:t>
      </w:r>
      <w:r>
        <w:rPr>
          <w:i/>
          <w:lang w:val="en-GB"/>
        </w:rPr>
        <w:t xml:space="preserve">transmission duration </w:t>
      </w:r>
      <w:r w:rsidRPr="00F46FCB">
        <w:rPr>
          <w:i/>
          <w:lang w:val="en-GB"/>
        </w:rPr>
        <w:t>length</w:t>
      </w:r>
    </w:p>
    <w:p w14:paraId="2E173CF2" w14:textId="66CB4FDD" w:rsidR="009E71F6" w:rsidRDefault="007308BD" w:rsidP="009E71F6">
      <w:pPr>
        <w:pStyle w:val="Heading2"/>
      </w:pPr>
      <w:r>
        <w:t>Re</w:t>
      </w:r>
      <w:r w:rsidR="009E71F6">
        <w:t>petition</w:t>
      </w:r>
    </w:p>
    <w:p w14:paraId="53361C3E" w14:textId="626F9D1D" w:rsidR="009E71F6" w:rsidRPr="00EE5AB8" w:rsidRDefault="003C5C66" w:rsidP="009E71F6">
      <w:pPr>
        <w:pStyle w:val="BodyText"/>
      </w:pPr>
      <w:r>
        <w:t>I</w:t>
      </w:r>
      <w:r w:rsidR="009E71F6" w:rsidRPr="00EE5AB8">
        <w:t>t has been agreed that (RAN1 NR #AH1):</w:t>
      </w:r>
    </w:p>
    <w:p w14:paraId="5DE662A5" w14:textId="77777777" w:rsidR="009E71F6" w:rsidRPr="00243511" w:rsidRDefault="009E71F6" w:rsidP="009E71F6">
      <w:pPr>
        <w:pStyle w:val="BodyText"/>
        <w:numPr>
          <w:ilvl w:val="0"/>
          <w:numId w:val="48"/>
        </w:numPr>
      </w:pPr>
      <w:r w:rsidRPr="00EE5AB8">
        <w:t xml:space="preserve">For an UL transmission scheme with/without grant, K repetitions including initial transmission (with the same or different RV and FFS with different MCS) (K&gt;=1) for the same transport block are supported. The </w:t>
      </w:r>
      <w:r w:rsidRPr="00243511">
        <w:t>way K is determined</w:t>
      </w:r>
      <w:r>
        <w:t xml:space="preserve"> and whether </w:t>
      </w:r>
      <w:r w:rsidRPr="00EE5AB8">
        <w:t>hopping mechanisms over the transmissions</w:t>
      </w:r>
      <w:r>
        <w:t xml:space="preserve"> used is for further study.</w:t>
      </w:r>
    </w:p>
    <w:p w14:paraId="6A6331E6" w14:textId="77777777" w:rsidR="009E71F6" w:rsidRPr="00EE5AB8" w:rsidRDefault="009E71F6" w:rsidP="009E71F6">
      <w:pPr>
        <w:pStyle w:val="BodyText"/>
      </w:pPr>
      <w:r w:rsidRPr="00EE5AB8">
        <w:t>Also in RAN1#88 it was agreed that:</w:t>
      </w:r>
    </w:p>
    <w:p w14:paraId="7A7E3C36" w14:textId="77777777" w:rsidR="009E71F6" w:rsidRPr="0024010A" w:rsidRDefault="009E71F6" w:rsidP="009E71F6">
      <w:pPr>
        <w:numPr>
          <w:ilvl w:val="0"/>
          <w:numId w:val="46"/>
        </w:numPr>
        <w:rPr>
          <w:rFonts w:eastAsia="MS Mincho"/>
        </w:rPr>
      </w:pPr>
      <w:r w:rsidRPr="00EE5AB8">
        <w:rPr>
          <w:rFonts w:eastAsia="MS Mincho"/>
        </w:rPr>
        <w:t>For UE configured with K repetitions for a TB transmission with/without grant, the UE can continue repetitions (FFS can be different RV versions, FFS different MCS) for the TB until one of the following conditions is met</w:t>
      </w:r>
    </w:p>
    <w:p w14:paraId="57D8E6E4" w14:textId="77777777" w:rsidR="009E71F6" w:rsidRDefault="009E71F6" w:rsidP="009E71F6">
      <w:pPr>
        <w:numPr>
          <w:ilvl w:val="1"/>
          <w:numId w:val="46"/>
        </w:numPr>
        <w:rPr>
          <w:rFonts w:eastAsia="MS Mincho"/>
        </w:rPr>
      </w:pPr>
      <w:r>
        <w:rPr>
          <w:rFonts w:eastAsia="MS Mincho"/>
        </w:rPr>
        <w:t xml:space="preserve">If an UL grant is </w:t>
      </w:r>
      <w:r>
        <w:rPr>
          <w:rFonts w:eastAsia="MS Mincho" w:hint="eastAsia"/>
        </w:rPr>
        <w:t xml:space="preserve">successfully </w:t>
      </w:r>
      <w:r w:rsidRPr="00654D5E">
        <w:rPr>
          <w:rFonts w:eastAsia="MS Mincho"/>
        </w:rPr>
        <w:t xml:space="preserve">received for a slot/mini-slot for the </w:t>
      </w:r>
      <w:r>
        <w:rPr>
          <w:rFonts w:eastAsia="MS Mincho" w:hint="eastAsia"/>
        </w:rPr>
        <w:t xml:space="preserve">same </w:t>
      </w:r>
      <w:r w:rsidRPr="00654D5E">
        <w:rPr>
          <w:rFonts w:eastAsia="MS Mincho"/>
        </w:rPr>
        <w:t>TB</w:t>
      </w:r>
    </w:p>
    <w:p w14:paraId="371E9BA9" w14:textId="77777777" w:rsidR="009E71F6" w:rsidRPr="005E12D9" w:rsidRDefault="009E71F6" w:rsidP="009E71F6">
      <w:pPr>
        <w:numPr>
          <w:ilvl w:val="2"/>
          <w:numId w:val="46"/>
        </w:numPr>
        <w:rPr>
          <w:rFonts w:eastAsia="MS Mincho"/>
        </w:rPr>
      </w:pPr>
      <w:r>
        <w:rPr>
          <w:rFonts w:eastAsia="MS Mincho" w:hint="eastAsia"/>
        </w:rPr>
        <w:t>FFS: How to determine the grant is for the same TB</w:t>
      </w:r>
    </w:p>
    <w:p w14:paraId="2C466C46" w14:textId="77777777" w:rsidR="009E71F6" w:rsidRPr="00E648D5" w:rsidRDefault="009E71F6" w:rsidP="009E71F6">
      <w:pPr>
        <w:numPr>
          <w:ilvl w:val="1"/>
          <w:numId w:val="46"/>
        </w:numPr>
        <w:rPr>
          <w:rFonts w:eastAsia="MS Mincho"/>
        </w:rPr>
      </w:pPr>
      <w:r>
        <w:rPr>
          <w:rFonts w:eastAsia="MS Mincho" w:hint="eastAsia"/>
        </w:rPr>
        <w:t xml:space="preserve">FFS: </w:t>
      </w:r>
      <w:r w:rsidRPr="00FD4A3D">
        <w:rPr>
          <w:rFonts w:eastAsia="MS Mincho" w:hint="eastAsia"/>
        </w:rPr>
        <w:t>A</w:t>
      </w:r>
      <w:r w:rsidRPr="00FD4A3D">
        <w:rPr>
          <w:rFonts w:eastAsia="MS Mincho"/>
        </w:rPr>
        <w:t>n acknowledgement</w:t>
      </w:r>
      <w:r w:rsidRPr="00FD4A3D">
        <w:rPr>
          <w:rFonts w:eastAsia="MS Mincho" w:hint="eastAsia"/>
        </w:rPr>
        <w:t>/indication</w:t>
      </w:r>
      <w:r w:rsidRPr="00FD4A3D">
        <w:rPr>
          <w:rFonts w:eastAsia="MS Mincho"/>
        </w:rPr>
        <w:t xml:space="preserve"> of successful receiving of that TB from gNB</w:t>
      </w:r>
    </w:p>
    <w:p w14:paraId="24B49704" w14:textId="77777777" w:rsidR="009E71F6" w:rsidRDefault="009E71F6" w:rsidP="009E71F6">
      <w:pPr>
        <w:numPr>
          <w:ilvl w:val="1"/>
          <w:numId w:val="46"/>
        </w:numPr>
        <w:rPr>
          <w:rFonts w:eastAsia="MS Mincho"/>
        </w:rPr>
      </w:pPr>
      <w:r>
        <w:rPr>
          <w:rFonts w:eastAsia="MS Mincho" w:hint="eastAsia"/>
        </w:rPr>
        <w:t>T</w:t>
      </w:r>
      <w:r w:rsidRPr="00E648D5">
        <w:rPr>
          <w:rFonts w:eastAsia="MS Mincho"/>
        </w:rPr>
        <w:t>he number of repetitions for that TB reaches K</w:t>
      </w:r>
    </w:p>
    <w:p w14:paraId="3F124946" w14:textId="77777777" w:rsidR="009E71F6" w:rsidRPr="00F96EE1" w:rsidRDefault="009E71F6" w:rsidP="009E71F6">
      <w:pPr>
        <w:numPr>
          <w:ilvl w:val="1"/>
          <w:numId w:val="46"/>
        </w:numPr>
        <w:rPr>
          <w:rFonts w:eastAsia="MS Mincho"/>
        </w:rPr>
      </w:pPr>
      <w:r>
        <w:rPr>
          <w:rFonts w:eastAsia="MS Mincho" w:hint="eastAsia"/>
        </w:rPr>
        <w:t>FFS: Whether it is possible to determine if the grant is for the same TB</w:t>
      </w:r>
    </w:p>
    <w:p w14:paraId="3B91CD95" w14:textId="77777777" w:rsidR="009E71F6" w:rsidRDefault="009E71F6" w:rsidP="009E71F6">
      <w:pPr>
        <w:numPr>
          <w:ilvl w:val="1"/>
          <w:numId w:val="46"/>
        </w:numPr>
        <w:rPr>
          <w:rFonts w:eastAsia="MS Mincho"/>
        </w:rPr>
      </w:pPr>
      <w:r>
        <w:rPr>
          <w:rFonts w:eastAsia="MS Mincho" w:hint="eastAsia"/>
        </w:rPr>
        <w:lastRenderedPageBreak/>
        <w:t>Note that this does not assume that UL grant is scheduled based on the slot whereas grant free allocation is based on mini-slot (vice versa)</w:t>
      </w:r>
    </w:p>
    <w:p w14:paraId="6388AE16" w14:textId="77777777" w:rsidR="009E71F6" w:rsidRDefault="009E71F6" w:rsidP="009E71F6">
      <w:pPr>
        <w:numPr>
          <w:ilvl w:val="1"/>
          <w:numId w:val="46"/>
        </w:numPr>
        <w:rPr>
          <w:rFonts w:eastAsia="MS Mincho"/>
        </w:rPr>
      </w:pPr>
      <w:r>
        <w:rPr>
          <w:rFonts w:eastAsia="MS Mincho" w:hint="eastAsia"/>
        </w:rPr>
        <w:t>Note that other termination condition of repetition may apply</w:t>
      </w:r>
    </w:p>
    <w:p w14:paraId="0F09C190" w14:textId="77777777" w:rsidR="00EB19A6" w:rsidRDefault="00EB19A6" w:rsidP="009E71F6">
      <w:pPr>
        <w:pStyle w:val="BodyText"/>
      </w:pPr>
    </w:p>
    <w:p w14:paraId="368E0935" w14:textId="435AD77D" w:rsidR="009E71F6" w:rsidRPr="00EE5AB8" w:rsidRDefault="009E71F6" w:rsidP="009E71F6">
      <w:pPr>
        <w:pStyle w:val="BodyText"/>
      </w:pPr>
      <w:r w:rsidRPr="00EE5AB8">
        <w:t xml:space="preserve">Considering the time that it takes for receiving an ACK from the gNB and stopping an ongoing repetition, which can take several slots, </w:t>
      </w:r>
      <w:r w:rsidR="00FD4A3D" w:rsidRPr="00EE5AB8">
        <w:t xml:space="preserve">the usefulness of transmission of such ACK may not be </w:t>
      </w:r>
      <w:r w:rsidRPr="00EE5AB8">
        <w:t>justified. More specifically, the usefulness of this feature depends on the configured number of repetition</w:t>
      </w:r>
      <w:r w:rsidR="00FD4A3D" w:rsidRPr="00EE5AB8">
        <w:t>, and c</w:t>
      </w:r>
      <w:r w:rsidR="00634E7B" w:rsidRPr="00EE5AB8">
        <w:t xml:space="preserve">onsidering that K is around 3-4, it seems that such signaling is not </w:t>
      </w:r>
      <w:r w:rsidR="00FD4A3D" w:rsidRPr="00EE5AB8">
        <w:t>necessary</w:t>
      </w:r>
      <w:r w:rsidR="00634E7B" w:rsidRPr="00EE5AB8">
        <w:t>.</w:t>
      </w:r>
    </w:p>
    <w:p w14:paraId="020401B6" w14:textId="6EEB43B0" w:rsidR="009E71F6" w:rsidRPr="00EB19A6" w:rsidRDefault="009E71F6" w:rsidP="009E71F6">
      <w:pPr>
        <w:pStyle w:val="BodyText"/>
        <w:rPr>
          <w:rFonts w:asciiTheme="minorBidi" w:hAnsiTheme="minorBidi" w:cstheme="minorBidi"/>
        </w:rPr>
      </w:pPr>
      <w:r w:rsidRPr="00EE5AB8">
        <w:t xml:space="preserve">It should be clarified that repetition can be both for dynamic grant and </w:t>
      </w:r>
      <w:r w:rsidR="00634E7B" w:rsidRPr="00EE5AB8">
        <w:t>SPS/grant-free transmission</w:t>
      </w:r>
      <w:r w:rsidRPr="00EE5AB8">
        <w:t xml:space="preserve">. Repetition of the same UL transmission over multiple slots implies that the time/frequency resources for the transmission should be the same over multiple slots (as shown in </w:t>
      </w:r>
      <w:r w:rsidR="00EB19A6" w:rsidRPr="00EE5AB8">
        <w:t>Figure 1</w:t>
      </w:r>
      <w:r w:rsidRPr="00EB19A6">
        <w:rPr>
          <w:rFonts w:asciiTheme="minorBidi" w:hAnsiTheme="minorBidi" w:cstheme="minorBidi"/>
        </w:rPr>
        <w:t>)</w:t>
      </w:r>
    </w:p>
    <w:p w14:paraId="6EC25338" w14:textId="77777777" w:rsidR="009E71F6" w:rsidRPr="00EB19A6" w:rsidRDefault="009E71F6" w:rsidP="009E71F6">
      <w:pPr>
        <w:pStyle w:val="BodyText"/>
        <w:rPr>
          <w:rFonts w:asciiTheme="minorBidi" w:hAnsiTheme="minorBidi" w:cstheme="minorBidi"/>
        </w:rPr>
      </w:pPr>
      <w:r w:rsidRPr="00EB19A6">
        <w:rPr>
          <w:rFonts w:asciiTheme="minorBidi" w:hAnsiTheme="minorBidi" w:cstheme="minorBidi"/>
          <w:noProof/>
          <w:lang w:val="sv-SE" w:eastAsia="sv-SE"/>
        </w:rPr>
        <mc:AlternateContent>
          <mc:Choice Requires="wpc">
            <w:drawing>
              <wp:inline distT="0" distB="0" distL="0" distR="0" wp14:anchorId="75F82E14" wp14:editId="4D0C9E17">
                <wp:extent cx="5892165" cy="1609725"/>
                <wp:effectExtent l="0" t="0" r="0" b="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1"/>
                        <wps:cNvSpPr/>
                        <wps:spPr>
                          <a:xfrm>
                            <a:off x="900713" y="462880"/>
                            <a:ext cx="178819" cy="730919"/>
                          </a:xfrm>
                          <a:prstGeom prst="rect">
                            <a:avLst/>
                          </a:prstGeom>
                          <a:solidFill>
                            <a:schemeClr val="accent1">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 name="Straight Arrow Connector 2"/>
                        <wps:cNvCnPr/>
                        <wps:spPr>
                          <a:xfrm flipV="1">
                            <a:off x="533400" y="76200"/>
                            <a:ext cx="0" cy="12087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3"/>
                        <wps:cNvCnPr/>
                        <wps:spPr>
                          <a:xfrm>
                            <a:off x="531445" y="1284364"/>
                            <a:ext cx="5088305" cy="151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Rectangle 4"/>
                        <wps:cNvSpPr/>
                        <wps:spPr>
                          <a:xfrm>
                            <a:off x="533399" y="368300"/>
                            <a:ext cx="730053" cy="9112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533471" y="1421425"/>
                            <a:ext cx="729981"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730053" y="1311160"/>
                            <a:ext cx="358140" cy="234315"/>
                          </a:xfrm>
                          <a:prstGeom prst="rect">
                            <a:avLst/>
                          </a:prstGeom>
                          <a:solidFill>
                            <a:schemeClr val="bg1"/>
                          </a:solidFill>
                          <a:ln w="6350">
                            <a:noFill/>
                          </a:ln>
                        </wps:spPr>
                        <wps:txbx>
                          <w:txbxContent>
                            <w:p w14:paraId="7A300764" w14:textId="77777777" w:rsidR="009E71F6" w:rsidRPr="00CD5CBB" w:rsidRDefault="009E71F6" w:rsidP="009E71F6">
                              <w:pPr>
                                <w:rPr>
                                  <w:rFonts w:asciiTheme="minorBidi" w:hAnsiTheme="minorBidi" w:cstheme="minorBidi"/>
                                  <w:sz w:val="16"/>
                                  <w:szCs w:val="20"/>
                                  <w:lang w:val="sv-SE"/>
                                </w:rPr>
                              </w:pPr>
                              <w:r w:rsidRPr="00CD5CBB">
                                <w:rPr>
                                  <w:rFonts w:asciiTheme="minorBidi" w:hAnsiTheme="minorBidi" w:cstheme="minorBidi"/>
                                  <w:sz w:val="16"/>
                                  <w:szCs w:val="20"/>
                                  <w:lang w:val="sv-SE"/>
                                </w:rPr>
                                <w:t xml:space="preserve">Slot </w:t>
                              </w:r>
                              <w:r>
                                <w:rPr>
                                  <w:rFonts w:asciiTheme="minorBidi" w:hAnsiTheme="minorBidi" w:cstheme="minorBidi"/>
                                  <w:sz w:val="16"/>
                                  <w:szCs w:val="20"/>
                                  <w:lang w:val="sv-SE"/>
                                </w:rPr>
                                <w:t>0</w:t>
                              </w:r>
                            </w:p>
                          </w:txbxContent>
                        </wps:txbx>
                        <wps:bodyPr rot="0" spcFirstLastPara="0" vertOverflow="overflow" horzOverflow="overflow" vert="horz" wrap="none" lIns="45720" tIns="45720" rIns="45720" bIns="45720" numCol="1" spcCol="0" rtlCol="0" fromWordArt="0" anchor="t" anchorCtr="0" forceAA="0" compatLnSpc="1">
                          <a:prstTxWarp prst="textNoShape">
                            <a:avLst/>
                          </a:prstTxWarp>
                          <a:noAutofit/>
                        </wps:bodyPr>
                      </wps:wsp>
                      <wps:wsp>
                        <wps:cNvPr id="7" name="Text Box 7"/>
                        <wps:cNvSpPr txBox="1"/>
                        <wps:spPr>
                          <a:xfrm>
                            <a:off x="689413" y="787400"/>
                            <a:ext cx="599440" cy="123190"/>
                          </a:xfrm>
                          <a:prstGeom prst="rect">
                            <a:avLst/>
                          </a:prstGeom>
                          <a:noFill/>
                          <a:ln w="6350">
                            <a:noFill/>
                          </a:ln>
                          <a:scene3d>
                            <a:camera prst="orthographicFront">
                              <a:rot lat="0" lon="0" rev="5400000"/>
                            </a:camera>
                            <a:lightRig rig="threePt" dir="t"/>
                          </a:scene3d>
                        </wps:spPr>
                        <wps:txbx>
                          <w:txbxContent>
                            <w:p w14:paraId="1F98874F" w14:textId="77777777" w:rsidR="009E71F6" w:rsidRPr="00CD5CBB" w:rsidRDefault="009E71F6" w:rsidP="009E71F6">
                              <w:pPr>
                                <w:jc w:val="center"/>
                                <w:rPr>
                                  <w:rFonts w:asciiTheme="minorBidi" w:hAnsiTheme="minorBidi" w:cstheme="minorBidi"/>
                                  <w:sz w:val="16"/>
                                  <w:szCs w:val="20"/>
                                  <w:lang w:val="sv-SE"/>
                                </w:rPr>
                              </w:pPr>
                              <w:r w:rsidRPr="00CD5CBB">
                                <w:rPr>
                                  <w:rFonts w:asciiTheme="minorBidi" w:hAnsiTheme="minorBidi" w:cstheme="minorBidi"/>
                                  <w:sz w:val="16"/>
                                  <w:szCs w:val="20"/>
                                  <w:lang w:val="sv-SE"/>
                                </w:rPr>
                                <w:t xml:space="preserve"> </w:t>
                              </w:r>
                              <w:r>
                                <w:rPr>
                                  <w:rFonts w:asciiTheme="minorBidi" w:hAnsiTheme="minorBidi" w:cstheme="minorBidi"/>
                                  <w:sz w:val="16"/>
                                  <w:szCs w:val="20"/>
                                  <w:lang w:val="sv-SE"/>
                                </w:rPr>
                                <w:t>Repetition 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8" name="Text Box 15"/>
                        <wps:cNvSpPr txBox="1"/>
                        <wps:spPr>
                          <a:xfrm>
                            <a:off x="5394960" y="1285875"/>
                            <a:ext cx="224790" cy="247650"/>
                          </a:xfrm>
                          <a:prstGeom prst="rect">
                            <a:avLst/>
                          </a:prstGeom>
                          <a:noFill/>
                          <a:ln w="6350">
                            <a:noFill/>
                          </a:ln>
                        </wps:spPr>
                        <wps:txbx>
                          <w:txbxContent>
                            <w:p w14:paraId="398B9E77" w14:textId="77777777" w:rsidR="009E71F6" w:rsidRDefault="009E71F6" w:rsidP="009E71F6">
                              <w:pPr>
                                <w:pStyle w:val="NormalWeb"/>
                                <w:spacing w:before="0" w:beforeAutospacing="0" w:after="0" w:afterAutospacing="0"/>
                              </w:pPr>
                              <w:r>
                                <w:rPr>
                                  <w:rFonts w:ascii="Arial" w:eastAsia="Times New Roman" w:hAnsi="Arial" w:cs="Arial"/>
                                  <w:sz w:val="20"/>
                                  <w:szCs w:val="20"/>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 name="Text Box 15"/>
                        <wps:cNvSpPr txBox="1"/>
                        <wps:spPr>
                          <a:xfrm>
                            <a:off x="307283" y="76200"/>
                            <a:ext cx="240030" cy="247650"/>
                          </a:xfrm>
                          <a:prstGeom prst="rect">
                            <a:avLst/>
                          </a:prstGeom>
                          <a:noFill/>
                          <a:ln w="6350">
                            <a:noFill/>
                          </a:ln>
                        </wps:spPr>
                        <wps:txbx>
                          <w:txbxContent>
                            <w:p w14:paraId="3C4B20FC" w14:textId="77777777" w:rsidR="009E71F6" w:rsidRPr="00E675E1" w:rsidRDefault="009E71F6" w:rsidP="009E71F6">
                              <w:pPr>
                                <w:pStyle w:val="NormalWeb"/>
                                <w:spacing w:before="0" w:beforeAutospacing="0" w:after="0" w:afterAutospacing="0"/>
                                <w:rPr>
                                  <w:lang w:val="sv-SE"/>
                                </w:rPr>
                              </w:pPr>
                              <w:r>
                                <w:rPr>
                                  <w:lang w:val="sv-SE"/>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Rectangle 17"/>
                        <wps:cNvSpPr/>
                        <wps:spPr>
                          <a:xfrm>
                            <a:off x="2408215" y="461940"/>
                            <a:ext cx="178435" cy="730885"/>
                          </a:xfrm>
                          <a:prstGeom prst="rect">
                            <a:avLst/>
                          </a:prstGeom>
                          <a:solidFill>
                            <a:schemeClr val="accent1">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040550" y="367960"/>
                            <a:ext cx="729615" cy="9112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Straight Arrow Connector 20"/>
                        <wps:cNvCnPr/>
                        <wps:spPr>
                          <a:xfrm>
                            <a:off x="2041185" y="1420790"/>
                            <a:ext cx="72961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15"/>
                        <wps:cNvSpPr txBox="1"/>
                        <wps:spPr>
                          <a:xfrm>
                            <a:off x="2237400" y="1310300"/>
                            <a:ext cx="358140" cy="234315"/>
                          </a:xfrm>
                          <a:prstGeom prst="rect">
                            <a:avLst/>
                          </a:prstGeom>
                          <a:solidFill>
                            <a:schemeClr val="bg1"/>
                          </a:solidFill>
                          <a:ln w="6350">
                            <a:noFill/>
                          </a:ln>
                        </wps:spPr>
                        <wps:txbx>
                          <w:txbxContent>
                            <w:p w14:paraId="293D30A6" w14:textId="33C748D0" w:rsidR="009E71F6" w:rsidRDefault="009E71F6" w:rsidP="009E71F6">
                              <w:pPr>
                                <w:pStyle w:val="NormalWeb"/>
                                <w:spacing w:before="0" w:beforeAutospacing="0" w:after="0" w:afterAutospacing="0"/>
                              </w:pPr>
                              <w:r>
                                <w:rPr>
                                  <w:rFonts w:ascii="Arial" w:eastAsia="Times New Roman" w:hAnsi="Arial" w:cs="Arial"/>
                                  <w:sz w:val="16"/>
                                  <w:szCs w:val="16"/>
                                </w:rPr>
                                <w:t xml:space="preserve">Slot </w:t>
                              </w:r>
                              <w:r w:rsidR="007308BD">
                                <w:rPr>
                                  <w:rFonts w:ascii="Arial" w:eastAsia="Times New Roman" w:hAnsi="Arial" w:cs="Arial"/>
                                  <w:sz w:val="16"/>
                                  <w:szCs w:val="16"/>
                                </w:rPr>
                                <w:t>n</w:t>
                              </w:r>
                            </w:p>
                          </w:txbxContent>
                        </wps:txbx>
                        <wps:bodyPr rot="0" spcFirstLastPara="0" vert="horz" wrap="none" lIns="45720" tIns="45720" rIns="45720" bIns="45720" numCol="1" spcCol="0" rtlCol="0" fromWordArt="0" anchor="t" anchorCtr="0" forceAA="0" compatLnSpc="1">
                          <a:prstTxWarp prst="textNoShape">
                            <a:avLst/>
                          </a:prstTxWarp>
                          <a:noAutofit/>
                        </wps:bodyPr>
                      </wps:wsp>
                      <wps:wsp>
                        <wps:cNvPr id="22" name="Text Box 18"/>
                        <wps:cNvSpPr txBox="1"/>
                        <wps:spPr>
                          <a:xfrm>
                            <a:off x="2196760" y="787060"/>
                            <a:ext cx="599440" cy="123190"/>
                          </a:xfrm>
                          <a:prstGeom prst="rect">
                            <a:avLst/>
                          </a:prstGeom>
                          <a:noFill/>
                          <a:ln w="6350">
                            <a:noFill/>
                          </a:ln>
                          <a:scene3d>
                            <a:camera prst="orthographicFront">
                              <a:rot lat="0" lon="0" rev="5400000"/>
                            </a:camera>
                            <a:lightRig rig="threePt" dir="t"/>
                          </a:scene3d>
                        </wps:spPr>
                        <wps:txbx>
                          <w:txbxContent>
                            <w:p w14:paraId="2B8026A0" w14:textId="7F411F63" w:rsidR="009E71F6" w:rsidRDefault="009E71F6" w:rsidP="009E71F6">
                              <w:pPr>
                                <w:pStyle w:val="NormalWeb"/>
                                <w:spacing w:before="0" w:beforeAutospacing="0" w:after="0" w:afterAutospacing="0"/>
                                <w:jc w:val="center"/>
                              </w:pPr>
                              <w:r>
                                <w:rPr>
                                  <w:rFonts w:ascii="Arial" w:eastAsia="Times New Roman" w:hAnsi="Arial" w:cs="Arial"/>
                                  <w:sz w:val="16"/>
                                  <w:szCs w:val="16"/>
                                </w:rPr>
                                <w:t xml:space="preserve"> Repetition </w:t>
                              </w:r>
                              <w:r w:rsidR="007308BD">
                                <w:rPr>
                                  <w:rFonts w:ascii="Arial" w:eastAsia="Times New Roman" w:hAnsi="Arial" w:cs="Arial"/>
                                  <w:sz w:val="16"/>
                                  <w:szCs w:val="16"/>
                                </w:rPr>
                                <w:t>1</w:t>
                              </w:r>
                            </w:p>
                          </w:txbxContent>
                        </wps:txbx>
                        <wps:bodyPr rot="0" spcFirstLastPara="0" vert="horz" wrap="square" lIns="0" tIns="0" rIns="0" bIns="0" numCol="1" spcCol="0" rtlCol="0" fromWordArt="0" anchor="t" anchorCtr="0" forceAA="0" compatLnSpc="1">
                          <a:prstTxWarp prst="textNoShape">
                            <a:avLst/>
                          </a:prstTxWarp>
                          <a:spAutoFit/>
                        </wps:bodyPr>
                      </wps:wsp>
                      <wps:wsp>
                        <wps:cNvPr id="23" name="Rectangle 23"/>
                        <wps:cNvSpPr/>
                        <wps:spPr>
                          <a:xfrm>
                            <a:off x="3970315" y="465750"/>
                            <a:ext cx="178435" cy="730885"/>
                          </a:xfrm>
                          <a:prstGeom prst="rect">
                            <a:avLst/>
                          </a:prstGeom>
                          <a:solidFill>
                            <a:schemeClr val="accent1">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602650" y="371770"/>
                            <a:ext cx="729615" cy="9112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a:off x="3603285" y="1424600"/>
                            <a:ext cx="72961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15"/>
                        <wps:cNvSpPr txBox="1"/>
                        <wps:spPr>
                          <a:xfrm>
                            <a:off x="3799500" y="1314110"/>
                            <a:ext cx="414655" cy="234315"/>
                          </a:xfrm>
                          <a:prstGeom prst="rect">
                            <a:avLst/>
                          </a:prstGeom>
                          <a:solidFill>
                            <a:schemeClr val="bg1"/>
                          </a:solidFill>
                          <a:ln w="6350">
                            <a:noFill/>
                          </a:ln>
                        </wps:spPr>
                        <wps:txbx>
                          <w:txbxContent>
                            <w:p w14:paraId="6E568530" w14:textId="1514E092" w:rsidR="009E71F6" w:rsidRDefault="009E71F6" w:rsidP="009E71F6">
                              <w:pPr>
                                <w:pStyle w:val="NormalWeb"/>
                                <w:spacing w:before="0" w:beforeAutospacing="0" w:after="0" w:afterAutospacing="0"/>
                              </w:pPr>
                              <w:r>
                                <w:rPr>
                                  <w:rFonts w:ascii="Arial" w:eastAsia="Times New Roman" w:hAnsi="Arial" w:cs="Arial"/>
                                  <w:sz w:val="16"/>
                                  <w:szCs w:val="16"/>
                                </w:rPr>
                                <w:t xml:space="preserve">Slot </w:t>
                              </w:r>
                              <w:r w:rsidR="007308BD">
                                <w:rPr>
                                  <w:rFonts w:ascii="Arial" w:eastAsia="Times New Roman" w:hAnsi="Arial" w:cs="Arial"/>
                                  <w:sz w:val="16"/>
                                  <w:szCs w:val="16"/>
                                </w:rPr>
                                <w:t>2n</w:t>
                              </w:r>
                            </w:p>
                          </w:txbxContent>
                        </wps:txbx>
                        <wps:bodyPr rot="0" spcFirstLastPara="0" vert="horz" wrap="none" lIns="45720" tIns="45720" rIns="45720" bIns="45720" numCol="1" spcCol="0" rtlCol="0" fromWordArt="0" anchor="t" anchorCtr="0" forceAA="0" compatLnSpc="1">
                          <a:prstTxWarp prst="textNoShape">
                            <a:avLst/>
                          </a:prstTxWarp>
                          <a:noAutofit/>
                        </wps:bodyPr>
                      </wps:wsp>
                      <wps:wsp>
                        <wps:cNvPr id="27" name="Text Box 18"/>
                        <wps:cNvSpPr txBox="1"/>
                        <wps:spPr>
                          <a:xfrm>
                            <a:off x="3758860" y="790870"/>
                            <a:ext cx="599440" cy="123190"/>
                          </a:xfrm>
                          <a:prstGeom prst="rect">
                            <a:avLst/>
                          </a:prstGeom>
                          <a:noFill/>
                          <a:ln w="6350">
                            <a:noFill/>
                          </a:ln>
                          <a:scene3d>
                            <a:camera prst="orthographicFront">
                              <a:rot lat="0" lon="0" rev="5400000"/>
                            </a:camera>
                            <a:lightRig rig="threePt" dir="t"/>
                          </a:scene3d>
                        </wps:spPr>
                        <wps:txbx>
                          <w:txbxContent>
                            <w:p w14:paraId="08408411" w14:textId="33EFE444" w:rsidR="009E71F6" w:rsidRDefault="009E71F6" w:rsidP="009E71F6">
                              <w:pPr>
                                <w:pStyle w:val="NormalWeb"/>
                                <w:spacing w:before="0" w:beforeAutospacing="0" w:after="0" w:afterAutospacing="0"/>
                                <w:jc w:val="center"/>
                              </w:pPr>
                              <w:r>
                                <w:rPr>
                                  <w:rFonts w:ascii="Arial" w:eastAsia="Times New Roman" w:hAnsi="Arial" w:cs="Arial"/>
                                  <w:sz w:val="16"/>
                                  <w:szCs w:val="16"/>
                                </w:rPr>
                                <w:t xml:space="preserve"> Repetition </w:t>
                              </w:r>
                              <w:r w:rsidR="007A271D">
                                <w:rPr>
                                  <w:rFonts w:ascii="Arial" w:eastAsia="Times New Roman" w:hAnsi="Arial" w:cs="Arial"/>
                                  <w:sz w:val="16"/>
                                  <w:szCs w:val="16"/>
                                </w:rPr>
                                <w:t>2</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75F82E14" id="Canvas 28" o:spid="_x0000_s1026" editas="canvas" style="width:463.95pt;height:126.75pt;mso-position-horizontal-relative:char;mso-position-vertical-relative:line" coordsize="58921,1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21;height:16097;visibility:visible;mso-wrap-style:square">
                  <v:fill o:detectmouseclick="t"/>
                  <v:path o:connecttype="none"/>
                </v:shape>
                <v:rect id="Rectangle 1" o:spid="_x0000_s1028" style="position:absolute;left:9007;top:4628;width:1788;height:7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" fillcolor="#dbe5f1 [660]" strokecolor="black [3213]" strokeweight="1pt"/>
                <v:shapetype id="_x0000_t32" coordsize="21600,21600" o:spt="32" o:oned="t" path="m,l21600,21600e" filled="f">
                  <v:path arrowok="t" fillok="f" o:connecttype="none"/>
                  <o:lock v:ext="edit" shapetype="t"/>
                </v:shapetype>
                <v:shape id="Straight Arrow Connector 2" o:spid="_x0000_s1029" type="#_x0000_t32" style="position:absolute;left:5334;top:762;width:0;height:12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" strokecolor="black [3213]">
                  <v:stroke endarrow="block"/>
                </v:shape>
                <v:shape id="Straight Arrow Connector 3" o:spid="_x0000_s1030" type="#_x0000_t32" style="position:absolute;left:5314;top:12843;width:50883;height: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" strokecolor="black [3213]">
                  <v:stroke endarrow="block"/>
                </v:shape>
                <v:rect id="Rectangle 4" o:spid="_x0000_s1031" style="position:absolute;left:5333;top:3683;width:7301;height:9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shape id="Straight Arrow Connector 5" o:spid="_x0000_s1032" type="#_x0000_t32" style="position:absolute;left:5334;top:14214;width:7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" strokecolor="black [3213]">
                  <v:stroke startarrow="block" endarrow="block"/>
                </v:shape>
                <v:shapetype id="_x0000_t202" coordsize="21600,21600" o:spt="202" path="m,l,21600r21600,l21600,xe">
                  <v:stroke joinstyle="miter"/>
                  <v:path gradientshapeok="t" o:connecttype="rect"/>
                </v:shapetype>
                <v:shape id="Text Box 6" o:spid="_x0000_s1033" type="#_x0000_t202" style="position:absolute;left:7300;top:13111;width:3581;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" fillcolor="white [3212]" stroked="f" strokeweight=".5pt">
                  <v:textbox inset="3.6pt,,3.6pt">
                    <w:txbxContent>
                      <w:p w14:paraId="7A300764" w14:textId="77777777" w:rsidR="009E71F6" w:rsidRPr="00CD5CBB" w:rsidRDefault="009E71F6" w:rsidP="009E71F6">
                        <w:pPr>
                          <w:rPr>
                            <w:rFonts w:asciiTheme="minorBidi" w:hAnsiTheme="minorBidi" w:cstheme="minorBidi"/>
                            <w:sz w:val="16"/>
                            <w:szCs w:val="20"/>
                            <w:lang w:val="sv-SE"/>
                          </w:rPr>
                        </w:pPr>
                        <w:r w:rsidRPr="00CD5CBB">
                          <w:rPr>
                            <w:rFonts w:asciiTheme="minorBidi" w:hAnsiTheme="minorBidi" w:cstheme="minorBidi"/>
                            <w:sz w:val="16"/>
                            <w:szCs w:val="20"/>
                            <w:lang w:val="sv-SE"/>
                          </w:rPr>
                          <w:t xml:space="preserve">Slot </w:t>
                        </w:r>
                        <w:r>
                          <w:rPr>
                            <w:rFonts w:asciiTheme="minorBidi" w:hAnsiTheme="minorBidi" w:cstheme="minorBidi"/>
                            <w:sz w:val="16"/>
                            <w:szCs w:val="20"/>
                            <w:lang w:val="sv-SE"/>
                          </w:rPr>
                          <w:t>0</w:t>
                        </w:r>
                      </w:p>
                    </w:txbxContent>
                  </v:textbox>
                </v:shape>
                <v:shape id="Text Box 7" o:spid="_x0000_s1034" type="#_x0000_t202" style="position:absolute;left:6894;top:7874;width:599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" filled="f" stroked="f" strokeweight=".5pt">
                  <v:textbox style="mso-fit-shape-to-text:t" inset="0,0,0,0">
                    <w:txbxContent>
                      <w:p w14:paraId="1F98874F" w14:textId="77777777" w:rsidR="009E71F6" w:rsidRPr="00CD5CBB" w:rsidRDefault="009E71F6" w:rsidP="009E71F6">
                        <w:pPr>
                          <w:jc w:val="center"/>
                          <w:rPr>
                            <w:rFonts w:asciiTheme="minorBidi" w:hAnsiTheme="minorBidi" w:cstheme="minorBidi"/>
                            <w:sz w:val="16"/>
                            <w:szCs w:val="20"/>
                            <w:lang w:val="sv-SE"/>
                          </w:rPr>
                        </w:pPr>
                        <w:r w:rsidRPr="00CD5CBB">
                          <w:rPr>
                            <w:rFonts w:asciiTheme="minorBidi" w:hAnsiTheme="minorBidi" w:cstheme="minorBidi"/>
                            <w:sz w:val="16"/>
                            <w:szCs w:val="20"/>
                            <w:lang w:val="sv-SE"/>
                          </w:rPr>
                          <w:t xml:space="preserve"> </w:t>
                        </w:r>
                        <w:r>
                          <w:rPr>
                            <w:rFonts w:asciiTheme="minorBidi" w:hAnsiTheme="minorBidi" w:cstheme="minorBidi"/>
                            <w:sz w:val="16"/>
                            <w:szCs w:val="20"/>
                            <w:lang w:val="sv-SE"/>
                          </w:rPr>
                          <w:t>Repetition 0</w:t>
                        </w:r>
                      </w:p>
                    </w:txbxContent>
                  </v:textbox>
                </v:shape>
                <v:shape id="Text Box 15" o:spid="_x0000_s1035" type="#_x0000_t202" style="position:absolute;left:53949;top:12858;width:2248;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398B9E77" w14:textId="77777777" w:rsidR="009E71F6" w:rsidRDefault="009E71F6" w:rsidP="009E71F6">
                        <w:pPr>
                          <w:pStyle w:val="NormalWeb"/>
                          <w:spacing w:before="0" w:beforeAutospacing="0" w:after="0" w:afterAutospacing="0"/>
                        </w:pPr>
                        <w:r>
                          <w:rPr>
                            <w:rFonts w:ascii="Arial" w:eastAsia="Times New Roman" w:hAnsi="Arial" w:cs="Arial"/>
                            <w:sz w:val="20"/>
                            <w:szCs w:val="20"/>
                          </w:rPr>
                          <w:t>t</w:t>
                        </w:r>
                      </w:p>
                    </w:txbxContent>
                  </v:textbox>
                </v:shape>
                <v:shape id="Text Box 15" o:spid="_x0000_s1036" type="#_x0000_t202" style="position:absolute;left:3072;top:762;width:2401;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3C4B20FC" w14:textId="77777777" w:rsidR="009E71F6" w:rsidRPr="00E675E1" w:rsidRDefault="009E71F6" w:rsidP="009E71F6">
                        <w:pPr>
                          <w:pStyle w:val="NormalWeb"/>
                          <w:spacing w:before="0" w:beforeAutospacing="0" w:after="0" w:afterAutospacing="0"/>
                          <w:rPr>
                            <w:lang w:val="sv-SE"/>
                          </w:rPr>
                        </w:pPr>
                        <w:r>
                          <w:rPr>
                            <w:lang w:val="sv-SE"/>
                          </w:rPr>
                          <w:t>f</w:t>
                        </w:r>
                      </w:p>
                    </w:txbxContent>
                  </v:textbox>
                </v:shape>
                <v:rect id="Rectangle 17" o:spid="_x0000_s1037" style="position:absolute;left:24082;top:4619;width:1784;height:7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" fillcolor="#dbe5f1 [660]" strokecolor="black [3213]" strokeweight="1pt"/>
                <v:rect id="Rectangle 19" o:spid="_x0000_s1038" style="position:absolute;left:20405;top:3679;width:7296;height:9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" filled="f" strokecolor="black [3213]" strokeweight="1pt"/>
                <v:shape id="Straight Arrow Connector 20" o:spid="_x0000_s1039" type="#_x0000_t32" style="position:absolute;left:20411;top:14207;width:7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" strokecolor="black [3213]">
                  <v:stroke startarrow="block" endarrow="block"/>
                </v:shape>
                <v:shape id="Text Box 15" o:spid="_x0000_s1040" type="#_x0000_t202" style="position:absolute;left:22374;top:13103;width:3581;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" fillcolor="white [3212]" stroked="f" strokeweight=".5pt">
                  <v:textbox inset="3.6pt,,3.6pt">
                    <w:txbxContent>
                      <w:p w14:paraId="293D30A6" w14:textId="33C748D0" w:rsidR="009E71F6" w:rsidRDefault="009E71F6" w:rsidP="009E71F6">
                        <w:pPr>
                          <w:pStyle w:val="NormalWeb"/>
                          <w:spacing w:before="0" w:beforeAutospacing="0" w:after="0" w:afterAutospacing="0"/>
                        </w:pPr>
                        <w:r>
                          <w:rPr>
                            <w:rFonts w:ascii="Arial" w:eastAsia="Times New Roman" w:hAnsi="Arial" w:cs="Arial"/>
                            <w:sz w:val="16"/>
                            <w:szCs w:val="16"/>
                          </w:rPr>
                          <w:t xml:space="preserve">Slot </w:t>
                        </w:r>
                        <w:r w:rsidR="007308BD">
                          <w:rPr>
                            <w:rFonts w:ascii="Arial" w:eastAsia="Times New Roman" w:hAnsi="Arial" w:cs="Arial"/>
                            <w:sz w:val="16"/>
                            <w:szCs w:val="16"/>
                          </w:rPr>
                          <w:t>n</w:t>
                        </w:r>
                      </w:p>
                    </w:txbxContent>
                  </v:textbox>
                </v:shape>
                <v:shape id="Text Box 18" o:spid="_x0000_s1041" type="#_x0000_t202" style="position:absolute;left:21967;top:7870;width:5995;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" filled="f" stroked="f" strokeweight=".5pt">
                  <v:textbox style="mso-fit-shape-to-text:t" inset="0,0,0,0">
                    <w:txbxContent>
                      <w:p w14:paraId="2B8026A0" w14:textId="7F411F63" w:rsidR="009E71F6" w:rsidRDefault="009E71F6" w:rsidP="009E71F6">
                        <w:pPr>
                          <w:pStyle w:val="NormalWeb"/>
                          <w:spacing w:before="0" w:beforeAutospacing="0" w:after="0" w:afterAutospacing="0"/>
                          <w:jc w:val="center"/>
                        </w:pPr>
                        <w:r>
                          <w:rPr>
                            <w:rFonts w:ascii="Arial" w:eastAsia="Times New Roman" w:hAnsi="Arial" w:cs="Arial"/>
                            <w:sz w:val="16"/>
                            <w:szCs w:val="16"/>
                          </w:rPr>
                          <w:t xml:space="preserve"> Repetition </w:t>
                        </w:r>
                        <w:r w:rsidR="007308BD">
                          <w:rPr>
                            <w:rFonts w:ascii="Arial" w:eastAsia="Times New Roman" w:hAnsi="Arial" w:cs="Arial"/>
                            <w:sz w:val="16"/>
                            <w:szCs w:val="16"/>
                          </w:rPr>
                          <w:t>1</w:t>
                        </w:r>
                      </w:p>
                    </w:txbxContent>
                  </v:textbox>
                </v:shape>
                <v:rect id="Rectangle 23" o:spid="_x0000_s1042" style="position:absolute;left:39703;top:4657;width:1784;height:7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" fillcolor="#dbe5f1 [660]" strokecolor="black [3213]" strokeweight="1pt"/>
                <v:rect id="Rectangle 24" o:spid="_x0000_s1043" style="position:absolute;left:36026;top:3717;width:7296;height:9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orxgAAANsAAAAPAAAAZHJzL2Rvd25yZXYueG1sRI9Pa8JA&#10;FMTvhX6H5RV6Ed0op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NRjaK8YAAADbAAAA&#10;DwAAAAAAAAAAAAAAAAAHAgAAZHJzL2Rvd25yZXYueG1sUEsFBgAAAAADAAMAtwAAAPoCAAAAAA==&#10;" filled="f" strokecolor="black [3213]" strokeweight="1pt"/>
                <v:shape id="Straight Arrow Connector 25" o:spid="_x0000_s1044" type="#_x0000_t32" style="position:absolute;left:36032;top:14246;width:7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" strokecolor="black [3213]">
                  <v:stroke startarrow="block" endarrow="block"/>
                </v:shape>
                <v:shape id="Text Box 15" o:spid="_x0000_s1045" type="#_x0000_t202" style="position:absolute;left:37995;top:13141;width:4146;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" fillcolor="white [3212]" stroked="f" strokeweight=".5pt">
                  <v:textbox inset="3.6pt,,3.6pt">
                    <w:txbxContent>
                      <w:p w14:paraId="6E568530" w14:textId="1514E092" w:rsidR="009E71F6" w:rsidRDefault="009E71F6" w:rsidP="009E71F6">
                        <w:pPr>
                          <w:pStyle w:val="NormalWeb"/>
                          <w:spacing w:before="0" w:beforeAutospacing="0" w:after="0" w:afterAutospacing="0"/>
                        </w:pPr>
                        <w:r>
                          <w:rPr>
                            <w:rFonts w:ascii="Arial" w:eastAsia="Times New Roman" w:hAnsi="Arial" w:cs="Arial"/>
                            <w:sz w:val="16"/>
                            <w:szCs w:val="16"/>
                          </w:rPr>
                          <w:t xml:space="preserve">Slot </w:t>
                        </w:r>
                        <w:r w:rsidR="007308BD">
                          <w:rPr>
                            <w:rFonts w:ascii="Arial" w:eastAsia="Times New Roman" w:hAnsi="Arial" w:cs="Arial"/>
                            <w:sz w:val="16"/>
                            <w:szCs w:val="16"/>
                          </w:rPr>
                          <w:t>2n</w:t>
                        </w:r>
                      </w:p>
                    </w:txbxContent>
                  </v:textbox>
                </v:shape>
                <v:shape id="Text Box 18" o:spid="_x0000_s1046" type="#_x0000_t202" style="position:absolute;left:37588;top:7908;width:5995;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" filled="f" stroked="f" strokeweight=".5pt">
                  <v:textbox style="mso-fit-shape-to-text:t" inset="0,0,0,0">
                    <w:txbxContent>
                      <w:p w14:paraId="08408411" w14:textId="33EFE444" w:rsidR="009E71F6" w:rsidRDefault="009E71F6" w:rsidP="009E71F6">
                        <w:pPr>
                          <w:pStyle w:val="NormalWeb"/>
                          <w:spacing w:before="0" w:beforeAutospacing="0" w:after="0" w:afterAutospacing="0"/>
                          <w:jc w:val="center"/>
                        </w:pPr>
                        <w:r>
                          <w:rPr>
                            <w:rFonts w:ascii="Arial" w:eastAsia="Times New Roman" w:hAnsi="Arial" w:cs="Arial"/>
                            <w:sz w:val="16"/>
                            <w:szCs w:val="16"/>
                          </w:rPr>
                          <w:t xml:space="preserve"> Repetition </w:t>
                        </w:r>
                        <w:r w:rsidR="007A271D">
                          <w:rPr>
                            <w:rFonts w:ascii="Arial" w:eastAsia="Times New Roman" w:hAnsi="Arial" w:cs="Arial"/>
                            <w:sz w:val="16"/>
                            <w:szCs w:val="16"/>
                          </w:rPr>
                          <w:t>2</w:t>
                        </w:r>
                      </w:p>
                    </w:txbxContent>
                  </v:textbox>
                </v:shape>
                <w10:anchorlock/>
              </v:group>
            </w:pict>
          </mc:Fallback>
        </mc:AlternateContent>
      </w:r>
    </w:p>
    <w:p w14:paraId="2FFF7CB7" w14:textId="7049492F" w:rsidR="009E71F6" w:rsidRPr="00EE5AB8" w:rsidRDefault="009E71F6" w:rsidP="009E71F6">
      <w:pPr>
        <w:pStyle w:val="Caption"/>
        <w:jc w:val="center"/>
        <w:rPr>
          <w:rFonts w:asciiTheme="minorBidi" w:hAnsiTheme="minorBidi" w:cstheme="minorBidi"/>
          <w:b/>
          <w:sz w:val="20"/>
          <w:szCs w:val="20"/>
          <w:u w:val="single"/>
        </w:rPr>
      </w:pPr>
      <w:r w:rsidRPr="00EE5AB8">
        <w:rPr>
          <w:rFonts w:asciiTheme="minorBidi" w:hAnsiTheme="minorBidi" w:cstheme="minorBidi"/>
          <w:b/>
          <w:sz w:val="20"/>
          <w:szCs w:val="20"/>
          <w:u w:val="single"/>
        </w:rPr>
        <w:t xml:space="preserve">Figure </w:t>
      </w:r>
      <w:r w:rsidRPr="00EE5AB8">
        <w:rPr>
          <w:rFonts w:eastAsia="MS Mincho"/>
          <w:b/>
          <w:iCs w:val="0"/>
          <w:sz w:val="20"/>
          <w:szCs w:val="24"/>
          <w:u w:val="single"/>
        </w:rPr>
        <w:fldChar w:fldCharType="begin"/>
      </w:r>
      <w:r w:rsidRPr="00EE5AB8">
        <w:rPr>
          <w:rFonts w:asciiTheme="minorBidi" w:hAnsiTheme="minorBidi" w:cstheme="minorBidi"/>
          <w:b/>
          <w:sz w:val="20"/>
          <w:szCs w:val="20"/>
          <w:u w:val="single"/>
        </w:rPr>
        <w:instrText xml:space="preserve"> SEQ Figure \* ARABIC </w:instrText>
      </w:r>
      <w:r w:rsidRPr="00EE5AB8">
        <w:rPr>
          <w:rFonts w:eastAsia="MS Mincho"/>
          <w:b/>
          <w:iCs w:val="0"/>
          <w:sz w:val="20"/>
          <w:szCs w:val="24"/>
          <w:u w:val="single"/>
        </w:rPr>
        <w:fldChar w:fldCharType="separate"/>
      </w:r>
      <w:r w:rsidRPr="00EE5AB8">
        <w:rPr>
          <w:rFonts w:asciiTheme="minorBidi" w:hAnsiTheme="minorBidi" w:cstheme="minorBidi"/>
          <w:b/>
          <w:noProof/>
          <w:sz w:val="20"/>
          <w:szCs w:val="20"/>
          <w:u w:val="single"/>
        </w:rPr>
        <w:t>1</w:t>
      </w:r>
      <w:r w:rsidRPr="00EE5AB8">
        <w:rPr>
          <w:rFonts w:eastAsia="MS Mincho"/>
          <w:b/>
          <w:iCs w:val="0"/>
          <w:sz w:val="20"/>
          <w:szCs w:val="24"/>
          <w:u w:val="single"/>
        </w:rPr>
        <w:fldChar w:fldCharType="end"/>
      </w:r>
      <w:r w:rsidRPr="00EE5AB8">
        <w:rPr>
          <w:rFonts w:asciiTheme="minorBidi" w:hAnsiTheme="minorBidi" w:cstheme="minorBidi"/>
          <w:b/>
          <w:sz w:val="20"/>
          <w:szCs w:val="20"/>
          <w:u w:val="single"/>
        </w:rPr>
        <w:t xml:space="preserve"> </w:t>
      </w:r>
      <w:r w:rsidR="00EB19A6">
        <w:rPr>
          <w:rFonts w:asciiTheme="minorBidi" w:hAnsiTheme="minorBidi" w:cstheme="minorBidi"/>
          <w:b/>
          <w:sz w:val="20"/>
          <w:szCs w:val="20"/>
          <w:u w:val="single"/>
        </w:rPr>
        <w:t xml:space="preserve"> - </w:t>
      </w:r>
      <w:r w:rsidRPr="00EE5AB8">
        <w:rPr>
          <w:rFonts w:asciiTheme="minorBidi" w:hAnsiTheme="minorBidi" w:cstheme="minorBidi"/>
          <w:b/>
          <w:sz w:val="20"/>
          <w:szCs w:val="20"/>
          <w:u w:val="single"/>
        </w:rPr>
        <w:t>Repetition of a grant over several slots</w:t>
      </w:r>
    </w:p>
    <w:p w14:paraId="35CE80DB" w14:textId="0AD41F8C" w:rsidR="00FD4A3D" w:rsidRPr="00EE5AB8" w:rsidRDefault="00FD4A3D" w:rsidP="00FD4A3D">
      <w:pPr>
        <w:rPr>
          <w:rFonts w:eastAsia="MS Mincho"/>
        </w:rPr>
      </w:pPr>
      <w:r w:rsidRPr="00EE5AB8">
        <w:rPr>
          <w:rFonts w:eastAsia="MS Mincho"/>
        </w:rPr>
        <w:t>Also</w:t>
      </w:r>
      <w:r w:rsidR="00EB19A6">
        <w:rPr>
          <w:rFonts w:eastAsia="MS Mincho"/>
        </w:rPr>
        <w:t>,</w:t>
      </w:r>
      <w:r w:rsidRPr="00EE5AB8">
        <w:rPr>
          <w:rFonts w:eastAsia="MS Mincho"/>
        </w:rPr>
        <w:t xml:space="preserve"> configuration of K can be in RRC signaling as it does not need to be dynamically changed.</w:t>
      </w:r>
    </w:p>
    <w:p w14:paraId="0B68A640" w14:textId="77777777" w:rsidR="00FD4A3D" w:rsidRPr="00EB19A6" w:rsidRDefault="00FD4A3D" w:rsidP="00FD4A3D">
      <w:pPr>
        <w:rPr>
          <w:rFonts w:ascii="Arial" w:hAnsi="Arial" w:cs="Arial"/>
        </w:rPr>
      </w:pPr>
    </w:p>
    <w:p w14:paraId="7D802A31" w14:textId="77777777" w:rsidR="00FD4A3D" w:rsidRPr="00EE5AB8" w:rsidRDefault="00FD4A3D" w:rsidP="00FD4A3D">
      <w:pPr>
        <w:rPr>
          <w:rFonts w:eastAsia="MS Mincho"/>
        </w:rPr>
      </w:pPr>
    </w:p>
    <w:p w14:paraId="6EB74E79" w14:textId="77777777" w:rsidR="003338B6" w:rsidRPr="00EE5AB8" w:rsidRDefault="0018268E" w:rsidP="009E71F6">
      <w:pPr>
        <w:pStyle w:val="BodyText"/>
        <w:rPr>
          <w:b/>
          <w:u w:val="single"/>
        </w:rPr>
      </w:pPr>
      <w:r w:rsidRPr="00EE5AB8">
        <w:rPr>
          <w:b/>
          <w:u w:val="single"/>
        </w:rPr>
        <w:t>Proposal</w:t>
      </w:r>
    </w:p>
    <w:p w14:paraId="331DD0D8" w14:textId="77777777" w:rsidR="003338B6" w:rsidRPr="00EE5AB8" w:rsidRDefault="009E71F6" w:rsidP="003338B6">
      <w:pPr>
        <w:pStyle w:val="BodyText"/>
        <w:numPr>
          <w:ilvl w:val="0"/>
          <w:numId w:val="48"/>
        </w:numPr>
      </w:pPr>
      <w:r w:rsidRPr="00EE5AB8">
        <w:t>Time/frequency resources should be the same during repetition over multiple slots</w:t>
      </w:r>
    </w:p>
    <w:p w14:paraId="4CBDEAEC" w14:textId="4F0F70A9" w:rsidR="009E71F6" w:rsidRPr="003338B6" w:rsidRDefault="003338B6" w:rsidP="003338B6">
      <w:pPr>
        <w:pStyle w:val="BodyText"/>
        <w:numPr>
          <w:ilvl w:val="0"/>
          <w:numId w:val="48"/>
        </w:numPr>
        <w:rPr>
          <w:rFonts w:asciiTheme="minorBidi" w:hAnsiTheme="minorBidi" w:cstheme="minorBidi"/>
          <w:szCs w:val="22"/>
        </w:rPr>
      </w:pPr>
      <w:r w:rsidRPr="00EE5AB8">
        <w:t>T</w:t>
      </w:r>
      <w:r w:rsidR="000A5508" w:rsidRPr="00EE5AB8">
        <w:t xml:space="preserve">he </w:t>
      </w:r>
      <w:r w:rsidR="00FD4A3D" w:rsidRPr="00EE5AB8">
        <w:t>number of repetition</w:t>
      </w:r>
      <w:r w:rsidR="000A5508" w:rsidRPr="00EE5AB8">
        <w:t xml:space="preserve"> K should be configured in RRC</w:t>
      </w:r>
    </w:p>
    <w:p w14:paraId="2CEA5034" w14:textId="77777777" w:rsidR="009E71F6" w:rsidRDefault="009E71F6" w:rsidP="009E71F6">
      <w:pPr>
        <w:rPr>
          <w:rFonts w:asciiTheme="minorBidi" w:hAnsiTheme="minorBidi" w:cstheme="minorBidi"/>
        </w:rPr>
      </w:pPr>
    </w:p>
    <w:p w14:paraId="3413A705" w14:textId="77777777" w:rsidR="009E71F6" w:rsidRDefault="009E71F6" w:rsidP="009E71F6">
      <w:pPr>
        <w:rPr>
          <w:rFonts w:asciiTheme="minorBidi" w:hAnsiTheme="minorBidi" w:cstheme="minorBidi"/>
        </w:rPr>
      </w:pPr>
    </w:p>
    <w:p w14:paraId="5BEABDC7" w14:textId="3634CA57" w:rsidR="001E76F3" w:rsidRPr="00060D83" w:rsidRDefault="001E76F3" w:rsidP="001E76F3">
      <w:pPr>
        <w:pStyle w:val="Heading1"/>
        <w:spacing w:before="180"/>
        <w:ind w:left="562" w:hanging="562"/>
        <w:rPr>
          <w:rFonts w:ascii="Arial" w:hAnsi="Arial"/>
        </w:rPr>
      </w:pPr>
      <w:r w:rsidRPr="00060D83">
        <w:rPr>
          <w:rFonts w:ascii="Arial" w:hAnsi="Arial"/>
        </w:rPr>
        <w:t>Conclusion</w:t>
      </w:r>
    </w:p>
    <w:p w14:paraId="56586D70" w14:textId="669B1460" w:rsidR="00FD4A3D" w:rsidRPr="00EE5AB8" w:rsidRDefault="00C25EEC" w:rsidP="00FD4A3D">
      <w:pPr>
        <w:pStyle w:val="BodyText"/>
      </w:pPr>
      <w:r w:rsidRPr="00EE5AB8">
        <w:t xml:space="preserve">We </w:t>
      </w:r>
      <w:r w:rsidR="00011A25" w:rsidRPr="00EE5AB8">
        <w:t xml:space="preserve">discussed UL data scheduling grant in this contribution and made </w:t>
      </w:r>
      <w:r w:rsidR="00564160" w:rsidRPr="00EE5AB8">
        <w:t xml:space="preserve">the following </w:t>
      </w:r>
      <w:r w:rsidR="00FD4A3D" w:rsidRPr="00EE5AB8">
        <w:t>proposals</w:t>
      </w:r>
      <w:r w:rsidR="00564160" w:rsidRPr="00EE5AB8">
        <w:t>:</w:t>
      </w:r>
    </w:p>
    <w:p w14:paraId="5F0FA763" w14:textId="77777777" w:rsidR="009D23A4" w:rsidRPr="009D23A4" w:rsidRDefault="009D23A4" w:rsidP="009D23A4">
      <w:pPr>
        <w:pStyle w:val="ListParagraph"/>
        <w:numPr>
          <w:ilvl w:val="0"/>
          <w:numId w:val="49"/>
        </w:numPr>
        <w:rPr>
          <w:rFonts w:ascii="Times New Roman" w:eastAsia="MS Mincho" w:hAnsi="Times New Roman"/>
          <w:sz w:val="20"/>
          <w:szCs w:val="24"/>
        </w:rPr>
      </w:pPr>
      <w:r w:rsidRPr="009D23A4">
        <w:rPr>
          <w:rFonts w:ascii="Times New Roman" w:eastAsia="MS Mincho" w:hAnsi="Times New Roman"/>
          <w:sz w:val="20"/>
          <w:szCs w:val="24"/>
        </w:rPr>
        <w:t>SR reporting format is based on the short PUCCH and long PUCCH for 1 to 2 bits A/N.</w:t>
      </w:r>
    </w:p>
    <w:p w14:paraId="7A8791CF" w14:textId="6214DDE2" w:rsidR="009D23A4" w:rsidRPr="009D23A4" w:rsidRDefault="009D23A4" w:rsidP="009D23A4">
      <w:pPr>
        <w:pStyle w:val="ListParagraph"/>
        <w:numPr>
          <w:ilvl w:val="0"/>
          <w:numId w:val="49"/>
        </w:numPr>
        <w:overflowPunct w:val="0"/>
        <w:autoSpaceDE w:val="0"/>
        <w:autoSpaceDN w:val="0"/>
        <w:adjustRightInd w:val="0"/>
        <w:spacing w:after="120"/>
        <w:contextualSpacing/>
        <w:jc w:val="both"/>
        <w:textAlignment w:val="baseline"/>
        <w:rPr>
          <w:rFonts w:ascii="Times New Roman" w:eastAsia="MS Mincho" w:hAnsi="Times New Roman"/>
          <w:sz w:val="20"/>
          <w:szCs w:val="24"/>
          <w:lang w:val="en-GB"/>
        </w:rPr>
      </w:pPr>
      <w:r w:rsidRPr="009D23A4">
        <w:rPr>
          <w:rFonts w:ascii="Times New Roman" w:eastAsia="MS Mincho" w:hAnsi="Times New Roman"/>
          <w:sz w:val="20"/>
          <w:szCs w:val="24"/>
          <w:lang w:val="en-GB"/>
        </w:rPr>
        <w:t>From a RAN1 point view at most 3 SR configurations is feasible to support</w:t>
      </w:r>
    </w:p>
    <w:p w14:paraId="1438931A" w14:textId="049F9E46" w:rsidR="00FD4A3D" w:rsidRPr="00EE5AB8" w:rsidRDefault="00FD4A3D" w:rsidP="00FD4A3D">
      <w:pPr>
        <w:pStyle w:val="BodyText"/>
        <w:numPr>
          <w:ilvl w:val="0"/>
          <w:numId w:val="49"/>
        </w:numPr>
      </w:pPr>
      <w:r w:rsidRPr="00EE5AB8">
        <w:t>Time/frequency resources should be the same during repetition over multiple slots</w:t>
      </w:r>
    </w:p>
    <w:p w14:paraId="0DAE121A" w14:textId="08230A8E" w:rsidR="00011A25" w:rsidRPr="00EE5AB8" w:rsidRDefault="00FD4A3D" w:rsidP="00FD4A3D">
      <w:pPr>
        <w:pStyle w:val="BodyText"/>
        <w:numPr>
          <w:ilvl w:val="0"/>
          <w:numId w:val="49"/>
        </w:numPr>
      </w:pPr>
      <w:r w:rsidRPr="00EE5AB8">
        <w:t>The number of repetition K should be configured in RRC</w:t>
      </w:r>
    </w:p>
    <w:p w14:paraId="5C02576D" w14:textId="77777777" w:rsidR="00C25EEC" w:rsidRPr="00060D83" w:rsidRDefault="00C25EEC" w:rsidP="00C25EEC">
      <w:pPr>
        <w:pStyle w:val="Heading1"/>
        <w:rPr>
          <w:rFonts w:ascii="Arial" w:hAnsi="Arial"/>
        </w:rPr>
      </w:pPr>
      <w:r w:rsidRPr="00060D83">
        <w:rPr>
          <w:rFonts w:ascii="Arial" w:hAnsi="Arial"/>
        </w:rPr>
        <w:t>References</w:t>
      </w:r>
    </w:p>
    <w:p w14:paraId="74F77404" w14:textId="77777777" w:rsidR="00C25EEC" w:rsidRPr="00EE5AB8" w:rsidRDefault="00C25EEC" w:rsidP="00C25EEC">
      <w:pPr>
        <w:pStyle w:val="Reference"/>
        <w:rPr>
          <w:rFonts w:ascii="Times New Roman" w:eastAsia="MS Mincho" w:hAnsi="Times New Roman"/>
          <w:szCs w:val="24"/>
          <w:lang w:val="en-US" w:eastAsia="en-US"/>
        </w:rPr>
      </w:pPr>
      <w:bookmarkStart w:id="27" w:name="_Ref481745189"/>
      <w:r w:rsidRPr="00EE5AB8">
        <w:rPr>
          <w:rFonts w:ascii="Times New Roman" w:eastAsia="MS Mincho" w:hAnsi="Times New Roman"/>
          <w:szCs w:val="24"/>
          <w:lang w:val="en-US" w:eastAsia="en-US"/>
        </w:rPr>
        <w:t>R1-1707069 Throughput Requirements of LDPC Decoder, Ericsson</w:t>
      </w:r>
      <w:bookmarkEnd w:id="27"/>
    </w:p>
    <w:p w14:paraId="39028F18" w14:textId="06CB0246" w:rsidR="00CC4ED6" w:rsidRDefault="00CC4ED6" w:rsidP="00CC4ED6">
      <w:pPr>
        <w:pStyle w:val="Reference"/>
        <w:rPr>
          <w:rFonts w:ascii="Times New Roman" w:eastAsia="MS Mincho" w:hAnsi="Times New Roman"/>
          <w:szCs w:val="24"/>
          <w:lang w:val="en-US" w:eastAsia="en-US"/>
        </w:rPr>
      </w:pPr>
      <w:bookmarkStart w:id="28" w:name="_Ref473934775"/>
      <w:bookmarkStart w:id="29" w:name="_Ref481744756"/>
      <w:bookmarkStart w:id="30" w:name="_Ref484609843"/>
      <w:bookmarkStart w:id="31" w:name="_Ref174151459"/>
      <w:bookmarkStart w:id="32" w:name="_Ref189809556"/>
      <w:r w:rsidRPr="00EE5AB8">
        <w:rPr>
          <w:rFonts w:ascii="Times New Roman" w:eastAsia="MS Mincho" w:hAnsi="Times New Roman"/>
          <w:szCs w:val="24"/>
          <w:lang w:val="en-US" w:eastAsia="en-US"/>
        </w:rPr>
        <w:t>Chairman’s Notes, 3GPP TSG RAN WG1 Meeting#8</w:t>
      </w:r>
      <w:bookmarkEnd w:id="28"/>
      <w:bookmarkEnd w:id="29"/>
      <w:r w:rsidRPr="00EE5AB8">
        <w:rPr>
          <w:rFonts w:ascii="Times New Roman" w:eastAsia="MS Mincho" w:hAnsi="Times New Roman"/>
          <w:szCs w:val="24"/>
          <w:lang w:val="en-US" w:eastAsia="en-US"/>
        </w:rPr>
        <w:t>9</w:t>
      </w:r>
      <w:bookmarkEnd w:id="30"/>
      <w:r w:rsidRPr="00EE5AB8">
        <w:rPr>
          <w:rFonts w:ascii="Times New Roman" w:eastAsia="MS Mincho" w:hAnsi="Times New Roman"/>
          <w:szCs w:val="24"/>
          <w:lang w:val="en-US" w:eastAsia="en-US"/>
        </w:rPr>
        <w:t xml:space="preserve"> </w:t>
      </w:r>
      <w:bookmarkEnd w:id="31"/>
      <w:bookmarkEnd w:id="32"/>
    </w:p>
    <w:p w14:paraId="3522E4B0" w14:textId="3169CF6D" w:rsidR="00EB19A6" w:rsidRPr="00EE5AB8" w:rsidRDefault="00EB19A6" w:rsidP="00EB19A6">
      <w:pPr>
        <w:pStyle w:val="Reference"/>
        <w:rPr>
          <w:rFonts w:ascii="Times New Roman" w:eastAsia="MS Mincho" w:hAnsi="Times New Roman"/>
          <w:szCs w:val="24"/>
          <w:lang w:val="en-US" w:eastAsia="en-US"/>
        </w:rPr>
      </w:pPr>
      <w:r>
        <w:rPr>
          <w:rFonts w:ascii="Times New Roman" w:eastAsia="MS Mincho" w:hAnsi="Times New Roman"/>
          <w:szCs w:val="24"/>
          <w:lang w:val="en-US" w:eastAsia="en-US"/>
        </w:rPr>
        <w:t>R1-1711501 – “</w:t>
      </w:r>
      <w:r w:rsidRPr="00EB19A6">
        <w:rPr>
          <w:rFonts w:ascii="Times New Roman" w:eastAsia="MS Mincho" w:hAnsi="Times New Roman"/>
          <w:szCs w:val="24"/>
          <w:lang w:val="en-US" w:eastAsia="en-US"/>
        </w:rPr>
        <w:t>On MCS/transport Block Size Determination</w:t>
      </w:r>
      <w:r>
        <w:rPr>
          <w:rFonts w:ascii="Times New Roman" w:eastAsia="MS Mincho" w:hAnsi="Times New Roman"/>
          <w:szCs w:val="24"/>
          <w:lang w:val="en-US" w:eastAsia="en-US"/>
        </w:rPr>
        <w:t>”, Ericsson, RAN1 NR Ad-hoc#2, June 2017, Qingdao, China.</w:t>
      </w:r>
    </w:p>
    <w:p w14:paraId="0CB5D998" w14:textId="7CBEE059" w:rsidR="00934546" w:rsidRPr="00060D83" w:rsidRDefault="00934546" w:rsidP="001E76F3">
      <w:pPr>
        <w:pStyle w:val="Heading1"/>
        <w:numPr>
          <w:ilvl w:val="0"/>
          <w:numId w:val="0"/>
        </w:numPr>
        <w:spacing w:before="180"/>
        <w:rPr>
          <w:rFonts w:ascii="Arial" w:hAnsi="Arial"/>
        </w:rPr>
      </w:pPr>
    </w:p>
    <w:sectPr w:rsidR="00934546" w:rsidRPr="00060D83" w:rsidSect="00C6289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96681" w14:textId="77777777" w:rsidR="00B6307C" w:rsidRDefault="00B6307C" w:rsidP="00C01A55">
      <w:r>
        <w:separator/>
      </w:r>
    </w:p>
  </w:endnote>
  <w:endnote w:type="continuationSeparator" w:id="0">
    <w:p w14:paraId="405ABF6A" w14:textId="77777777" w:rsidR="00B6307C" w:rsidRDefault="00B6307C"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CD577" w14:textId="77777777" w:rsidR="009B0A81" w:rsidRDefault="009B0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4FB03" w14:textId="77777777" w:rsidR="009B0A81" w:rsidRDefault="009B0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BA5D0" w14:textId="77777777" w:rsidR="009B0A81" w:rsidRDefault="009B0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AE822" w14:textId="77777777" w:rsidR="00B6307C" w:rsidRDefault="00B6307C" w:rsidP="00C01A55">
      <w:r>
        <w:separator/>
      </w:r>
    </w:p>
  </w:footnote>
  <w:footnote w:type="continuationSeparator" w:id="0">
    <w:p w14:paraId="5D03FA1F" w14:textId="77777777" w:rsidR="00B6307C" w:rsidRDefault="00B6307C" w:rsidP="00C0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790C7" w14:textId="77777777" w:rsidR="009B0A81" w:rsidRDefault="009B0A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86366" w14:textId="77777777" w:rsidR="009B0A81" w:rsidRDefault="009B0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19F1E" w14:textId="77777777" w:rsidR="009B0A81" w:rsidRDefault="009B0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74691"/>
    <w:multiLevelType w:val="hybridMultilevel"/>
    <w:tmpl w:val="1252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A5867"/>
    <w:multiLevelType w:val="hybridMultilevel"/>
    <w:tmpl w:val="71D2E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E37A1A"/>
    <w:multiLevelType w:val="hybridMultilevel"/>
    <w:tmpl w:val="F5A202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310C8"/>
    <w:multiLevelType w:val="hybridMultilevel"/>
    <w:tmpl w:val="D8B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F09B2"/>
    <w:multiLevelType w:val="hybridMultilevel"/>
    <w:tmpl w:val="394C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A141F"/>
    <w:multiLevelType w:val="hybridMultilevel"/>
    <w:tmpl w:val="C17E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D28096E"/>
    <w:multiLevelType w:val="hybridMultilevel"/>
    <w:tmpl w:val="E80E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E30986"/>
    <w:multiLevelType w:val="hybridMultilevel"/>
    <w:tmpl w:val="34A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C5C8F"/>
    <w:multiLevelType w:val="hybridMultilevel"/>
    <w:tmpl w:val="26AAA8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5757D3"/>
    <w:multiLevelType w:val="hybridMultilevel"/>
    <w:tmpl w:val="254A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655D36"/>
    <w:multiLevelType w:val="hybridMultilevel"/>
    <w:tmpl w:val="4052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B70ED4"/>
    <w:multiLevelType w:val="hybridMultilevel"/>
    <w:tmpl w:val="21D4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41"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6" w15:restartNumberingAfterBreak="0">
    <w:nsid w:val="788679C8"/>
    <w:multiLevelType w:val="hybridMultilevel"/>
    <w:tmpl w:val="FC96AE30"/>
    <w:lvl w:ilvl="0" w:tplc="73F85D0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0"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31"/>
  </w:num>
  <w:num w:numId="3">
    <w:abstractNumId w:val="2"/>
  </w:num>
  <w:num w:numId="4">
    <w:abstractNumId w:val="49"/>
  </w:num>
  <w:num w:numId="5">
    <w:abstractNumId w:val="44"/>
  </w:num>
  <w:num w:numId="6">
    <w:abstractNumId w:val="38"/>
  </w:num>
  <w:num w:numId="7">
    <w:abstractNumId w:val="48"/>
  </w:num>
  <w:num w:numId="8">
    <w:abstractNumId w:val="47"/>
  </w:num>
  <w:num w:numId="9">
    <w:abstractNumId w:val="22"/>
  </w:num>
  <w:num w:numId="10">
    <w:abstractNumId w:val="7"/>
  </w:num>
  <w:num w:numId="11">
    <w:abstractNumId w:val="34"/>
  </w:num>
  <w:num w:numId="12">
    <w:abstractNumId w:val="50"/>
  </w:num>
  <w:num w:numId="13">
    <w:abstractNumId w:val="4"/>
  </w:num>
  <w:num w:numId="14">
    <w:abstractNumId w:val="8"/>
  </w:num>
  <w:num w:numId="15">
    <w:abstractNumId w:val="27"/>
  </w:num>
  <w:num w:numId="16">
    <w:abstractNumId w:val="9"/>
  </w:num>
  <w:num w:numId="17">
    <w:abstractNumId w:val="49"/>
  </w:num>
  <w:num w:numId="18">
    <w:abstractNumId w:val="33"/>
  </w:num>
  <w:num w:numId="19">
    <w:abstractNumId w:val="41"/>
  </w:num>
  <w:num w:numId="20">
    <w:abstractNumId w:val="17"/>
  </w:num>
  <w:num w:numId="21">
    <w:abstractNumId w:val="13"/>
  </w:num>
  <w:num w:numId="22">
    <w:abstractNumId w:val="43"/>
  </w:num>
  <w:num w:numId="23">
    <w:abstractNumId w:val="24"/>
  </w:num>
  <w:num w:numId="24">
    <w:abstractNumId w:val="23"/>
  </w:num>
  <w:num w:numId="25">
    <w:abstractNumId w:val="30"/>
  </w:num>
  <w:num w:numId="26">
    <w:abstractNumId w:val="37"/>
  </w:num>
  <w:num w:numId="27">
    <w:abstractNumId w:val="25"/>
  </w:num>
  <w:num w:numId="28">
    <w:abstractNumId w:val="40"/>
  </w:num>
  <w:num w:numId="29">
    <w:abstractNumId w:val="6"/>
  </w:num>
  <w:num w:numId="30">
    <w:abstractNumId w:val="5"/>
  </w:num>
  <w:num w:numId="31">
    <w:abstractNumId w:val="21"/>
  </w:num>
  <w:num w:numId="32">
    <w:abstractNumId w:val="20"/>
  </w:num>
  <w:num w:numId="33">
    <w:abstractNumId w:val="28"/>
  </w:num>
  <w:num w:numId="34">
    <w:abstractNumId w:val="0"/>
  </w:num>
  <w:num w:numId="35">
    <w:abstractNumId w:val="32"/>
  </w:num>
  <w:num w:numId="36">
    <w:abstractNumId w:val="1"/>
  </w:num>
  <w:num w:numId="37">
    <w:abstractNumId w:val="42"/>
  </w:num>
  <w:num w:numId="38">
    <w:abstractNumId w:val="29"/>
  </w:num>
  <w:num w:numId="39">
    <w:abstractNumId w:val="36"/>
  </w:num>
  <w:num w:numId="40">
    <w:abstractNumId w:val="19"/>
  </w:num>
  <w:num w:numId="41">
    <w:abstractNumId w:val="14"/>
  </w:num>
  <w:num w:numId="42">
    <w:abstractNumId w:val="45"/>
  </w:num>
  <w:num w:numId="43">
    <w:abstractNumId w:val="10"/>
  </w:num>
  <w:num w:numId="44">
    <w:abstractNumId w:val="46"/>
  </w:num>
  <w:num w:numId="45">
    <w:abstractNumId w:val="26"/>
  </w:num>
  <w:num w:numId="46">
    <w:abstractNumId w:val="3"/>
  </w:num>
  <w:num w:numId="47">
    <w:abstractNumId w:val="39"/>
  </w:num>
  <w:num w:numId="48">
    <w:abstractNumId w:val="16"/>
  </w:num>
  <w:num w:numId="49">
    <w:abstractNumId w:val="12"/>
  </w:num>
  <w:num w:numId="50">
    <w:abstractNumId w:val="18"/>
  </w:num>
  <w:num w:numId="51">
    <w:abstractNumId w:val="15"/>
  </w:num>
  <w:num w:numId="52">
    <w:abstractNumId w:val="35"/>
  </w:num>
  <w:num w:numId="53">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1A25"/>
    <w:rsid w:val="00013EDF"/>
    <w:rsid w:val="000208D5"/>
    <w:rsid w:val="00022B6A"/>
    <w:rsid w:val="00024F13"/>
    <w:rsid w:val="0004276F"/>
    <w:rsid w:val="000445BB"/>
    <w:rsid w:val="000467C5"/>
    <w:rsid w:val="000505EB"/>
    <w:rsid w:val="00052171"/>
    <w:rsid w:val="00060D83"/>
    <w:rsid w:val="00060F67"/>
    <w:rsid w:val="00075BA3"/>
    <w:rsid w:val="000761F6"/>
    <w:rsid w:val="000802DC"/>
    <w:rsid w:val="000835C3"/>
    <w:rsid w:val="0008456D"/>
    <w:rsid w:val="00093FC4"/>
    <w:rsid w:val="000A5508"/>
    <w:rsid w:val="000B7FB0"/>
    <w:rsid w:val="000C12FB"/>
    <w:rsid w:val="001052A9"/>
    <w:rsid w:val="00106ABF"/>
    <w:rsid w:val="00117D16"/>
    <w:rsid w:val="00133612"/>
    <w:rsid w:val="00150E73"/>
    <w:rsid w:val="00173A64"/>
    <w:rsid w:val="00177AAA"/>
    <w:rsid w:val="00181E36"/>
    <w:rsid w:val="0018268E"/>
    <w:rsid w:val="001A222B"/>
    <w:rsid w:val="001A39B9"/>
    <w:rsid w:val="001B243C"/>
    <w:rsid w:val="001B3366"/>
    <w:rsid w:val="001C5022"/>
    <w:rsid w:val="001E274A"/>
    <w:rsid w:val="001E76F3"/>
    <w:rsid w:val="001F0CAF"/>
    <w:rsid w:val="001F662D"/>
    <w:rsid w:val="001F774A"/>
    <w:rsid w:val="0020797D"/>
    <w:rsid w:val="00213303"/>
    <w:rsid w:val="0022072F"/>
    <w:rsid w:val="00230310"/>
    <w:rsid w:val="00240F74"/>
    <w:rsid w:val="00243511"/>
    <w:rsid w:val="00247F8A"/>
    <w:rsid w:val="00247FAB"/>
    <w:rsid w:val="0028065B"/>
    <w:rsid w:val="00283CA2"/>
    <w:rsid w:val="00286B6D"/>
    <w:rsid w:val="00292665"/>
    <w:rsid w:val="002C613C"/>
    <w:rsid w:val="002D3036"/>
    <w:rsid w:val="002D364F"/>
    <w:rsid w:val="002D488E"/>
    <w:rsid w:val="002E444B"/>
    <w:rsid w:val="00311C5C"/>
    <w:rsid w:val="00332A5D"/>
    <w:rsid w:val="003338B6"/>
    <w:rsid w:val="003369F1"/>
    <w:rsid w:val="0034475B"/>
    <w:rsid w:val="003522A8"/>
    <w:rsid w:val="00386AD3"/>
    <w:rsid w:val="00391F34"/>
    <w:rsid w:val="003923CD"/>
    <w:rsid w:val="003C5838"/>
    <w:rsid w:val="003C5C66"/>
    <w:rsid w:val="003D330C"/>
    <w:rsid w:val="003F0E18"/>
    <w:rsid w:val="003F33ED"/>
    <w:rsid w:val="00400777"/>
    <w:rsid w:val="00407725"/>
    <w:rsid w:val="00426E2E"/>
    <w:rsid w:val="00434CD6"/>
    <w:rsid w:val="00454564"/>
    <w:rsid w:val="00457C87"/>
    <w:rsid w:val="00462808"/>
    <w:rsid w:val="0047541F"/>
    <w:rsid w:val="0048093F"/>
    <w:rsid w:val="0049799A"/>
    <w:rsid w:val="004A5A0F"/>
    <w:rsid w:val="004B1C8B"/>
    <w:rsid w:val="004B248C"/>
    <w:rsid w:val="004D2112"/>
    <w:rsid w:val="004D29C0"/>
    <w:rsid w:val="0050516B"/>
    <w:rsid w:val="00514E06"/>
    <w:rsid w:val="00516562"/>
    <w:rsid w:val="0052140E"/>
    <w:rsid w:val="00532C83"/>
    <w:rsid w:val="00546EB1"/>
    <w:rsid w:val="00547BB3"/>
    <w:rsid w:val="005507F9"/>
    <w:rsid w:val="005514B5"/>
    <w:rsid w:val="00564160"/>
    <w:rsid w:val="00566259"/>
    <w:rsid w:val="0057125B"/>
    <w:rsid w:val="0057273C"/>
    <w:rsid w:val="00572C7C"/>
    <w:rsid w:val="005739D0"/>
    <w:rsid w:val="005838EA"/>
    <w:rsid w:val="005958F7"/>
    <w:rsid w:val="005A0596"/>
    <w:rsid w:val="005A299C"/>
    <w:rsid w:val="005B50D0"/>
    <w:rsid w:val="005C1278"/>
    <w:rsid w:val="005F5D3D"/>
    <w:rsid w:val="00627565"/>
    <w:rsid w:val="00634E7B"/>
    <w:rsid w:val="006364CD"/>
    <w:rsid w:val="00640D28"/>
    <w:rsid w:val="00641A0D"/>
    <w:rsid w:val="00655332"/>
    <w:rsid w:val="0066079C"/>
    <w:rsid w:val="006660F3"/>
    <w:rsid w:val="00674BE7"/>
    <w:rsid w:val="006A286A"/>
    <w:rsid w:val="006B1453"/>
    <w:rsid w:val="006B22BD"/>
    <w:rsid w:val="006B481E"/>
    <w:rsid w:val="006C1545"/>
    <w:rsid w:val="006D3370"/>
    <w:rsid w:val="006D4A4B"/>
    <w:rsid w:val="006E7782"/>
    <w:rsid w:val="007059CD"/>
    <w:rsid w:val="0071641A"/>
    <w:rsid w:val="007308BD"/>
    <w:rsid w:val="00772E80"/>
    <w:rsid w:val="0077337A"/>
    <w:rsid w:val="007819F2"/>
    <w:rsid w:val="00787180"/>
    <w:rsid w:val="00790A8E"/>
    <w:rsid w:val="00794761"/>
    <w:rsid w:val="0079604C"/>
    <w:rsid w:val="007A0208"/>
    <w:rsid w:val="007A271D"/>
    <w:rsid w:val="007B42B7"/>
    <w:rsid w:val="007B4898"/>
    <w:rsid w:val="007C5B93"/>
    <w:rsid w:val="007C6A4A"/>
    <w:rsid w:val="007C7533"/>
    <w:rsid w:val="007E5702"/>
    <w:rsid w:val="007F0BA9"/>
    <w:rsid w:val="007F25F4"/>
    <w:rsid w:val="00800E83"/>
    <w:rsid w:val="00801E91"/>
    <w:rsid w:val="008025CA"/>
    <w:rsid w:val="008061B6"/>
    <w:rsid w:val="00813D98"/>
    <w:rsid w:val="008303E7"/>
    <w:rsid w:val="00845ED1"/>
    <w:rsid w:val="00864665"/>
    <w:rsid w:val="0086665F"/>
    <w:rsid w:val="008808D2"/>
    <w:rsid w:val="0089585D"/>
    <w:rsid w:val="008A0342"/>
    <w:rsid w:val="008A4BB9"/>
    <w:rsid w:val="008A69EA"/>
    <w:rsid w:val="008A7C17"/>
    <w:rsid w:val="008B1A2F"/>
    <w:rsid w:val="008C6794"/>
    <w:rsid w:val="008D5332"/>
    <w:rsid w:val="008D75C1"/>
    <w:rsid w:val="008E07E4"/>
    <w:rsid w:val="00902E4A"/>
    <w:rsid w:val="00910538"/>
    <w:rsid w:val="00916E30"/>
    <w:rsid w:val="00924E96"/>
    <w:rsid w:val="00934546"/>
    <w:rsid w:val="00942F98"/>
    <w:rsid w:val="00947F65"/>
    <w:rsid w:val="00985F62"/>
    <w:rsid w:val="009867D7"/>
    <w:rsid w:val="00990B5F"/>
    <w:rsid w:val="00992E37"/>
    <w:rsid w:val="009A0611"/>
    <w:rsid w:val="009B0925"/>
    <w:rsid w:val="009B0A81"/>
    <w:rsid w:val="009C0A0A"/>
    <w:rsid w:val="009C1920"/>
    <w:rsid w:val="009C299B"/>
    <w:rsid w:val="009D23A4"/>
    <w:rsid w:val="009E46CD"/>
    <w:rsid w:val="009E71F6"/>
    <w:rsid w:val="009F1739"/>
    <w:rsid w:val="00A057EA"/>
    <w:rsid w:val="00A400A4"/>
    <w:rsid w:val="00A513EB"/>
    <w:rsid w:val="00A77446"/>
    <w:rsid w:val="00A83F1E"/>
    <w:rsid w:val="00A857BB"/>
    <w:rsid w:val="00A96D77"/>
    <w:rsid w:val="00AB18E7"/>
    <w:rsid w:val="00AC1F7D"/>
    <w:rsid w:val="00AE4CD4"/>
    <w:rsid w:val="00AF5150"/>
    <w:rsid w:val="00B01A5E"/>
    <w:rsid w:val="00B03ED8"/>
    <w:rsid w:val="00B05159"/>
    <w:rsid w:val="00B1541C"/>
    <w:rsid w:val="00B21448"/>
    <w:rsid w:val="00B27C2D"/>
    <w:rsid w:val="00B3398A"/>
    <w:rsid w:val="00B35EFF"/>
    <w:rsid w:val="00B362C9"/>
    <w:rsid w:val="00B368D9"/>
    <w:rsid w:val="00B5128F"/>
    <w:rsid w:val="00B56159"/>
    <w:rsid w:val="00B57557"/>
    <w:rsid w:val="00B62F86"/>
    <w:rsid w:val="00B6307C"/>
    <w:rsid w:val="00B71CD4"/>
    <w:rsid w:val="00B7758F"/>
    <w:rsid w:val="00B81AED"/>
    <w:rsid w:val="00B8563A"/>
    <w:rsid w:val="00BA4CC0"/>
    <w:rsid w:val="00BB2430"/>
    <w:rsid w:val="00BB7B54"/>
    <w:rsid w:val="00BC0C52"/>
    <w:rsid w:val="00BC0FFC"/>
    <w:rsid w:val="00BC202A"/>
    <w:rsid w:val="00BD030B"/>
    <w:rsid w:val="00BD507F"/>
    <w:rsid w:val="00BD509C"/>
    <w:rsid w:val="00BD5E2A"/>
    <w:rsid w:val="00BE1F25"/>
    <w:rsid w:val="00BE4063"/>
    <w:rsid w:val="00BE5EA2"/>
    <w:rsid w:val="00BF032A"/>
    <w:rsid w:val="00BF7348"/>
    <w:rsid w:val="00C01A55"/>
    <w:rsid w:val="00C1560A"/>
    <w:rsid w:val="00C25EC4"/>
    <w:rsid w:val="00C25EEC"/>
    <w:rsid w:val="00C3329F"/>
    <w:rsid w:val="00C367F6"/>
    <w:rsid w:val="00C51999"/>
    <w:rsid w:val="00C56413"/>
    <w:rsid w:val="00C62894"/>
    <w:rsid w:val="00C8496C"/>
    <w:rsid w:val="00C93785"/>
    <w:rsid w:val="00CA5E5D"/>
    <w:rsid w:val="00CB3C3F"/>
    <w:rsid w:val="00CB5A40"/>
    <w:rsid w:val="00CC1CA7"/>
    <w:rsid w:val="00CC2408"/>
    <w:rsid w:val="00CC260C"/>
    <w:rsid w:val="00CC4ED6"/>
    <w:rsid w:val="00CD5CBB"/>
    <w:rsid w:val="00CE17A5"/>
    <w:rsid w:val="00CE6CB0"/>
    <w:rsid w:val="00CE74FD"/>
    <w:rsid w:val="00CF4165"/>
    <w:rsid w:val="00CF5F6F"/>
    <w:rsid w:val="00D03072"/>
    <w:rsid w:val="00D03E47"/>
    <w:rsid w:val="00D1597B"/>
    <w:rsid w:val="00D42C77"/>
    <w:rsid w:val="00D573FE"/>
    <w:rsid w:val="00D577BB"/>
    <w:rsid w:val="00D6598B"/>
    <w:rsid w:val="00D754C4"/>
    <w:rsid w:val="00D84D5E"/>
    <w:rsid w:val="00D96C41"/>
    <w:rsid w:val="00DA5733"/>
    <w:rsid w:val="00DA7D33"/>
    <w:rsid w:val="00DB6F36"/>
    <w:rsid w:val="00DD11CB"/>
    <w:rsid w:val="00DE0D8A"/>
    <w:rsid w:val="00DE1BAA"/>
    <w:rsid w:val="00DE5296"/>
    <w:rsid w:val="00DE66F3"/>
    <w:rsid w:val="00DF0BF6"/>
    <w:rsid w:val="00DF5CA9"/>
    <w:rsid w:val="00E049CF"/>
    <w:rsid w:val="00E061A5"/>
    <w:rsid w:val="00E06F73"/>
    <w:rsid w:val="00E10C1F"/>
    <w:rsid w:val="00E14820"/>
    <w:rsid w:val="00E15BCE"/>
    <w:rsid w:val="00E20E32"/>
    <w:rsid w:val="00E21394"/>
    <w:rsid w:val="00E278FC"/>
    <w:rsid w:val="00E30ACB"/>
    <w:rsid w:val="00E33824"/>
    <w:rsid w:val="00E4010E"/>
    <w:rsid w:val="00E45550"/>
    <w:rsid w:val="00E52251"/>
    <w:rsid w:val="00E52AE5"/>
    <w:rsid w:val="00E57214"/>
    <w:rsid w:val="00E675E1"/>
    <w:rsid w:val="00E872D4"/>
    <w:rsid w:val="00E87FFB"/>
    <w:rsid w:val="00EB19A6"/>
    <w:rsid w:val="00EB26FB"/>
    <w:rsid w:val="00EC06DD"/>
    <w:rsid w:val="00EC0D1F"/>
    <w:rsid w:val="00ED4EA6"/>
    <w:rsid w:val="00EE04F5"/>
    <w:rsid w:val="00EE5AB8"/>
    <w:rsid w:val="00EF2173"/>
    <w:rsid w:val="00F126E3"/>
    <w:rsid w:val="00F23E4F"/>
    <w:rsid w:val="00F273B0"/>
    <w:rsid w:val="00F33C5D"/>
    <w:rsid w:val="00F346B4"/>
    <w:rsid w:val="00F500D6"/>
    <w:rsid w:val="00F55468"/>
    <w:rsid w:val="00F618ED"/>
    <w:rsid w:val="00F62987"/>
    <w:rsid w:val="00F81C1C"/>
    <w:rsid w:val="00F92325"/>
    <w:rsid w:val="00F92540"/>
    <w:rsid w:val="00F942F6"/>
    <w:rsid w:val="00FA4A7A"/>
    <w:rsid w:val="00FA726C"/>
    <w:rsid w:val="00FB387D"/>
    <w:rsid w:val="00FC3DF6"/>
    <w:rsid w:val="00FD008B"/>
    <w:rsid w:val="00FD4A3D"/>
    <w:rsid w:val="00FE1148"/>
    <w:rsid w:val="00FE1A94"/>
    <w:rsid w:val="00FF59C6"/>
    <w:rsid w:val="00FF69F7"/>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C80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34"/>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F69F7"/>
    <w:pPr>
      <w:keepNext/>
      <w:numPr>
        <w:ilvl w:val="1"/>
        <w:numId w:val="34"/>
      </w:numPr>
      <w:spacing w:before="240" w:after="60"/>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F69F7"/>
    <w:pPr>
      <w:keepNext/>
      <w:numPr>
        <w:ilvl w:val="2"/>
        <w:numId w:val="34"/>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34"/>
      </w:numPr>
      <w:spacing w:before="240" w:after="60"/>
      <w:outlineLvl w:val="3"/>
    </w:pPr>
    <w:rPr>
      <w:rFonts w:eastAsia="MS Mincho"/>
      <w:b/>
      <w:bCs/>
      <w:sz w:val="28"/>
      <w:szCs w:val="28"/>
    </w:rPr>
  </w:style>
  <w:style w:type="paragraph" w:styleId="Heading5">
    <w:name w:val="heading 5"/>
    <w:basedOn w:val="Heading4"/>
    <w:next w:val="Normal"/>
    <w:link w:val="Heading5Char"/>
    <w:qFormat/>
    <w:rsid w:val="00C25EEC"/>
    <w:pPr>
      <w:keepLines/>
      <w:numPr>
        <w:ilvl w:val="4"/>
      </w:numPr>
      <w:overflowPunct w:val="0"/>
      <w:autoSpaceDE w:val="0"/>
      <w:autoSpaceDN w:val="0"/>
      <w:adjustRightInd w:val="0"/>
      <w:spacing w:before="120" w:after="180"/>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C25EEC"/>
    <w:pPr>
      <w:keepNext/>
      <w:keepLines/>
      <w:numPr>
        <w:ilvl w:val="5"/>
        <w:numId w:val="34"/>
      </w:numPr>
      <w:overflowPunct w:val="0"/>
      <w:autoSpaceDE w:val="0"/>
      <w:autoSpaceDN w:val="0"/>
      <w:adjustRightInd w:val="0"/>
      <w:spacing w:before="120" w:after="120"/>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C25EEC"/>
    <w:pPr>
      <w:keepNext/>
      <w:keepLines/>
      <w:numPr>
        <w:ilvl w:val="6"/>
        <w:numId w:val="34"/>
      </w:numPr>
      <w:overflowPunct w:val="0"/>
      <w:autoSpaceDE w:val="0"/>
      <w:autoSpaceDN w:val="0"/>
      <w:adjustRightInd w:val="0"/>
      <w:spacing w:before="120" w:after="120"/>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C25EEC"/>
    <w:pPr>
      <w:numPr>
        <w:ilvl w:val="7"/>
      </w:numPr>
      <w:outlineLvl w:val="7"/>
    </w:pPr>
  </w:style>
  <w:style w:type="paragraph" w:styleId="Heading9">
    <w:name w:val="heading 9"/>
    <w:basedOn w:val="Heading8"/>
    <w:next w:val="Normal"/>
    <w:link w:val="Heading9Char"/>
    <w:qFormat/>
    <w:rsid w:val="00C25E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F69F7"/>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F69F7"/>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styleId="ListParagraph">
    <w:name w:val="List Paragraph"/>
    <w:basedOn w:val="Normal"/>
    <w:link w:val="ListParagraphChar"/>
    <w:uiPriority w:val="72"/>
    <w:qFormat/>
    <w:rsid w:val="00D573FE"/>
    <w:pPr>
      <w:ind w:left="720"/>
    </w:pPr>
    <w:rPr>
      <w:rFonts w:ascii="Calibri" w:eastAsia="Calibri" w:hAnsi="Calibri"/>
      <w:sz w:val="22"/>
      <w:szCs w:val="22"/>
    </w:rPr>
  </w:style>
  <w:style w:type="character" w:customStyle="1" w:styleId="ListParagraphChar">
    <w:name w:val="List Paragraph Char"/>
    <w:link w:val="ListParagraph"/>
    <w:uiPriority w:val="34"/>
    <w:locked/>
    <w:rsid w:val="00D573FE"/>
    <w:rPr>
      <w:rFonts w:ascii="Calibri" w:eastAsia="Calibri" w:hAnsi="Calibri"/>
    </w:rPr>
  </w:style>
  <w:style w:type="table" w:customStyle="1" w:styleId="TableGridLight1">
    <w:name w:val="Table Grid Light1"/>
    <w:basedOn w:val="TableNormal"/>
    <w:uiPriority w:val="40"/>
    <w:rsid w:val="00D573FE"/>
    <w:pPr>
      <w:spacing w:after="0" w:line="240" w:lineRule="auto"/>
    </w:pPr>
    <w:rPr>
      <w:rFonts w:ascii="CG Times (WN)" w:eastAsiaTheme="minorEastAsia" w:hAnsi="CG Times (W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5Char">
    <w:name w:val="Heading 5 Char"/>
    <w:basedOn w:val="DefaultParagraphFont"/>
    <w:link w:val="Heading5"/>
    <w:rsid w:val="00C25EEC"/>
    <w:rPr>
      <w:rFonts w:ascii="Arial" w:hAnsi="Arial" w:cs="Arial"/>
      <w:lang w:val="en-GB" w:eastAsia="zh-CN"/>
    </w:rPr>
  </w:style>
  <w:style w:type="character" w:customStyle="1" w:styleId="Heading6Char">
    <w:name w:val="Heading 6 Char"/>
    <w:basedOn w:val="DefaultParagraphFont"/>
    <w:link w:val="Heading6"/>
    <w:rsid w:val="00C25EEC"/>
    <w:rPr>
      <w:rFonts w:ascii="Arial" w:hAnsi="Arial" w:cs="Arial"/>
      <w:sz w:val="20"/>
      <w:szCs w:val="20"/>
      <w:lang w:val="en-GB" w:eastAsia="zh-CN"/>
    </w:rPr>
  </w:style>
  <w:style w:type="character" w:customStyle="1" w:styleId="Heading7Char">
    <w:name w:val="Heading 7 Char"/>
    <w:basedOn w:val="DefaultParagraphFont"/>
    <w:link w:val="Heading7"/>
    <w:rsid w:val="00C25EEC"/>
    <w:rPr>
      <w:rFonts w:ascii="Arial" w:hAnsi="Arial" w:cs="Arial"/>
      <w:sz w:val="20"/>
      <w:szCs w:val="20"/>
      <w:lang w:val="en-GB" w:eastAsia="zh-CN"/>
    </w:rPr>
  </w:style>
  <w:style w:type="character" w:customStyle="1" w:styleId="Heading8Char">
    <w:name w:val="Heading 8 Char"/>
    <w:basedOn w:val="DefaultParagraphFont"/>
    <w:link w:val="Heading8"/>
    <w:rsid w:val="00C25EEC"/>
    <w:rPr>
      <w:rFonts w:ascii="Arial" w:hAnsi="Arial" w:cs="Arial"/>
      <w:sz w:val="20"/>
      <w:szCs w:val="20"/>
      <w:lang w:val="en-GB" w:eastAsia="zh-CN"/>
    </w:rPr>
  </w:style>
  <w:style w:type="character" w:customStyle="1" w:styleId="Heading9Char">
    <w:name w:val="Heading 9 Char"/>
    <w:basedOn w:val="DefaultParagraphFont"/>
    <w:link w:val="Heading9"/>
    <w:rsid w:val="00C25EEC"/>
    <w:rPr>
      <w:rFonts w:ascii="Arial" w:hAnsi="Arial" w:cs="Arial"/>
      <w:sz w:val="20"/>
      <w:szCs w:val="20"/>
      <w:lang w:val="en-GB" w:eastAsia="zh-CN"/>
    </w:rPr>
  </w:style>
  <w:style w:type="paragraph" w:customStyle="1" w:styleId="Reference">
    <w:name w:val="Reference"/>
    <w:basedOn w:val="Normal"/>
    <w:rsid w:val="00C25EEC"/>
    <w:pPr>
      <w:numPr>
        <w:numId w:val="35"/>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3GPPHeader">
    <w:name w:val="3GPP_Header"/>
    <w:basedOn w:val="Normal"/>
    <w:rsid w:val="005B50D0"/>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NormalWeb">
    <w:name w:val="Normal (Web)"/>
    <w:basedOn w:val="Normal"/>
    <w:uiPriority w:val="99"/>
    <w:semiHidden/>
    <w:unhideWhenUsed/>
    <w:rsid w:val="00E45550"/>
    <w:pPr>
      <w:spacing w:before="100" w:beforeAutospacing="1" w:after="100" w:afterAutospacing="1"/>
    </w:pPr>
    <w:rPr>
      <w:rFonts w:eastAsiaTheme="minorEastAsia"/>
      <w:sz w:val="24"/>
    </w:rPr>
  </w:style>
  <w:style w:type="paragraph" w:customStyle="1" w:styleId="Observation">
    <w:name w:val="Observation"/>
    <w:basedOn w:val="Normal"/>
    <w:qFormat/>
    <w:rsid w:val="00794761"/>
    <w:pPr>
      <w:numPr>
        <w:numId w:val="5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232483">
      <w:bodyDiv w:val="1"/>
      <w:marLeft w:val="0"/>
      <w:marRight w:val="0"/>
      <w:marTop w:val="0"/>
      <w:marBottom w:val="0"/>
      <w:divBdr>
        <w:top w:val="none" w:sz="0" w:space="0" w:color="auto"/>
        <w:left w:val="none" w:sz="0" w:space="0" w:color="auto"/>
        <w:bottom w:val="none" w:sz="0" w:space="0" w:color="auto"/>
        <w:right w:val="none" w:sz="0" w:space="0" w:color="auto"/>
      </w:divBdr>
    </w:div>
    <w:div w:id="1568297444">
      <w:bodyDiv w:val="1"/>
      <w:marLeft w:val="0"/>
      <w:marRight w:val="0"/>
      <w:marTop w:val="0"/>
      <w:marBottom w:val="0"/>
      <w:divBdr>
        <w:top w:val="none" w:sz="0" w:space="0" w:color="auto"/>
        <w:left w:val="none" w:sz="0" w:space="0" w:color="auto"/>
        <w:bottom w:val="none" w:sz="0" w:space="0" w:color="auto"/>
        <w:right w:val="none" w:sz="0" w:space="0" w:color="auto"/>
      </w:divBdr>
    </w:div>
    <w:div w:id="1975136326">
      <w:bodyDiv w:val="1"/>
      <w:marLeft w:val="0"/>
      <w:marRight w:val="0"/>
      <w:marTop w:val="0"/>
      <w:marBottom w:val="0"/>
      <w:divBdr>
        <w:top w:val="none" w:sz="0" w:space="0" w:color="auto"/>
        <w:left w:val="none" w:sz="0" w:space="0" w:color="auto"/>
        <w:bottom w:val="none" w:sz="0" w:space="0" w:color="auto"/>
        <w:right w:val="none" w:sz="0" w:space="0" w:color="auto"/>
      </w:divBdr>
    </w:div>
    <w:div w:id="211813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6C654-40E2-48D1-8160-68DA39B0D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1189</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2017-06-16T21:33:00Z</dcterms:created>
  <dcterms:modified xsi:type="dcterms:W3CDTF">2017-08-11T17:28:00Z</dcterms:modified>
</cp:coreProperties>
</file>